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C1EE" w14:textId="77777777" w:rsidR="00000000" w:rsidRDefault="00996384">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17097A27" wp14:editId="619FE7AF">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59C9139E" w14:textId="0E534EF5" w:rsidR="00000000" w:rsidRDefault="00996384" w:rsidP="00996384">
      <w:pPr>
        <w:divId w:val="232204963"/>
        <w:rPr>
          <w:rFonts w:ascii="Verdana" w:hAnsi="Verdana"/>
          <w:sz w:val="18"/>
          <w:szCs w:val="18"/>
        </w:rPr>
      </w:pPr>
      <w:r>
        <w:rPr>
          <w:rFonts w:ascii="Verdana" w:eastAsia="Times New Roman" w:hAnsi="Verdana"/>
          <w:b/>
          <w:bCs/>
          <w:sz w:val="18"/>
          <w:szCs w:val="18"/>
        </w:rPr>
        <w:t>Rouw bij dood in het gezin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Behandelen van kind/jongere en hun ouder(s)</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Ieder rouwproces is uniek en verloopt niet op een vaste manier. Een kind kan even krachtig rouwen als volwassenen, maar rouwt wel anders. De rouw van kinderen wordt beïnvloed door</w:t>
      </w:r>
      <w:r>
        <w:rPr>
          <w:rFonts w:ascii="Verdana" w:hAnsi="Verdana"/>
          <w:sz w:val="18"/>
          <w:szCs w:val="18"/>
        </w:rPr>
        <w:t xml:space="preserve"> hun ontwikkeling(</w:t>
      </w:r>
      <w:proofErr w:type="spellStart"/>
      <w:r>
        <w:rPr>
          <w:rFonts w:ascii="Verdana" w:hAnsi="Verdana"/>
          <w:sz w:val="18"/>
          <w:szCs w:val="18"/>
        </w:rPr>
        <w:t>sfase</w:t>
      </w:r>
      <w:proofErr w:type="spellEnd"/>
      <w:r>
        <w:rPr>
          <w:rFonts w:ascii="Verdana" w:hAnsi="Verdana"/>
          <w:sz w:val="18"/>
          <w:szCs w:val="18"/>
        </w:rPr>
        <w:t xml:space="preserve">) en omgeving, en kan in iedere ontwikkelingsfase (opnieuw) tevoorschijn komen. Kinderen zoeken houvast, zeker nadat iemand in het gezin is overleden. </w:t>
      </w:r>
      <w:r>
        <w:rPr>
          <w:rFonts w:ascii="Verdana" w:hAnsi="Verdana"/>
          <w:sz w:val="18"/>
          <w:szCs w:val="18"/>
        </w:rPr>
        <w:br/>
      </w:r>
      <w:r>
        <w:rPr>
          <w:rFonts w:ascii="Verdana" w:hAnsi="Verdana"/>
          <w:sz w:val="18"/>
          <w:szCs w:val="18"/>
        </w:rPr>
        <w:br/>
        <w:t>Hoe kun je hen helpen om op hun eigen wijze met het verlies om te gaan, zodat wa</w:t>
      </w:r>
      <w:r>
        <w:rPr>
          <w:rFonts w:ascii="Verdana" w:hAnsi="Verdana"/>
          <w:sz w:val="18"/>
          <w:szCs w:val="18"/>
        </w:rPr>
        <w:t>t ze hebben meegemaakt geen belemmering vormt bij hun verdere ontwikkeling? Wat zijn de signalen waarop je moet letten in verschillende ontwikkelingsfases? Wat hebben kinderen nodig om met de situatie om te gaan? Hoe communiceer je met kinderen over de doo</w:t>
      </w:r>
      <w:r>
        <w:rPr>
          <w:rFonts w:ascii="Verdana" w:hAnsi="Verdana"/>
          <w:sz w:val="18"/>
          <w:szCs w:val="18"/>
        </w:rPr>
        <w:t>d en wat ze hebben meegemaakt? Hoe betrek je gezinsleden?</w:t>
      </w:r>
      <w:r>
        <w:rPr>
          <w:rFonts w:ascii="Verdana" w:hAnsi="Verdana"/>
          <w:sz w:val="18"/>
          <w:szCs w:val="18"/>
        </w:rPr>
        <w:br/>
      </w:r>
      <w:r>
        <w:rPr>
          <w:rFonts w:ascii="Verdana" w:hAnsi="Verdana"/>
          <w:sz w:val="18"/>
          <w:szCs w:val="18"/>
        </w:rPr>
        <w:br/>
      </w:r>
      <w:r>
        <w:rPr>
          <w:rFonts w:ascii="Verdana" w:hAnsi="Verdana"/>
          <w:sz w:val="18"/>
          <w:szCs w:val="18"/>
        </w:rPr>
        <w:t>In deze ervaringsgerichte cursus leer je met passende taal op een constructieve manier kinderen en jongeren en hun ouder(s) te begeleiden. Na afloop weet je hoe kinderen en jongeren in de verschi</w:t>
      </w:r>
      <w:r>
        <w:rPr>
          <w:rFonts w:ascii="Verdana" w:hAnsi="Verdana"/>
          <w:sz w:val="18"/>
          <w:szCs w:val="18"/>
        </w:rPr>
        <w:t>llende ontwikkelingsfasen om kunnen leren gaan met de dood en wat ze hebben meegemaakt. Dit wordt afgezet tegen verschillende theorieën over rouw. Je krijgt en oefent handvatten om met kinderen en jongeren te communiceren over de dood.</w:t>
      </w:r>
      <w:r>
        <w:rPr>
          <w:rFonts w:ascii="Verdana" w:hAnsi="Verdana"/>
          <w:sz w:val="18"/>
          <w:szCs w:val="18"/>
        </w:rPr>
        <w:br/>
      </w:r>
      <w:r>
        <w:rPr>
          <w:rFonts w:ascii="Verdana" w:hAnsi="Verdana"/>
          <w:sz w:val="18"/>
          <w:szCs w:val="18"/>
        </w:rPr>
        <w:br/>
      </w:r>
      <w:r>
        <w:rPr>
          <w:rFonts w:ascii="Verdana" w:hAnsi="Verdana"/>
          <w:sz w:val="18"/>
          <w:szCs w:val="18"/>
        </w:rPr>
        <w:t>Kinderen zijn gev</w:t>
      </w:r>
      <w:r>
        <w:rPr>
          <w:rFonts w:ascii="Verdana" w:hAnsi="Verdana"/>
          <w:sz w:val="18"/>
          <w:szCs w:val="18"/>
        </w:rPr>
        <w:t xml:space="preserve">oelig voor hoe hun verhaal ontvangen wordt. We nodigen je uit om jouw eigen kennis van en houding ten aanzien van de dood te onderzoeken, zodat dit jou niet overvalt als je met gezinnen in rouw werkt. </w:t>
      </w:r>
      <w:r>
        <w:rPr>
          <w:rFonts w:ascii="Verdana" w:hAnsi="Verdana"/>
          <w:sz w:val="18"/>
          <w:szCs w:val="18"/>
        </w:rPr>
        <w:br/>
      </w:r>
      <w:r>
        <w:rPr>
          <w:rFonts w:ascii="Verdana" w:hAnsi="Verdana"/>
          <w:sz w:val="18"/>
          <w:szCs w:val="18"/>
        </w:rPr>
        <w:br/>
        <w:t>De meeste kinderen kunnen op basis van hun veerkracht</w:t>
      </w:r>
      <w:r>
        <w:rPr>
          <w:rFonts w:ascii="Verdana" w:hAnsi="Verdana"/>
          <w:sz w:val="18"/>
          <w:szCs w:val="18"/>
        </w:rPr>
        <w:t xml:space="preserve"> en met behulp van een adequaat steunende omgeving het verlies integreren in hun leven. Een kleine minderheid krijgt psychische problemen. Kinderen in alle leeftijden kunnen ertoe neigen hun ouders niet te willen belasten met hun zorgen naast de rouw die z</w:t>
      </w:r>
      <w:r>
        <w:rPr>
          <w:rFonts w:ascii="Verdana" w:hAnsi="Verdana"/>
          <w:sz w:val="18"/>
          <w:szCs w:val="18"/>
        </w:rPr>
        <w:t>e al hebben aan te gaan. Andere kinderen hebben juist een kort lontje en bepalen de stemming in het gezin. Hoe het werkelijk met hen gaat, is niet altijd duidelijk en mede daardoor worden sommige kinderen en jongeren te snel aangemeld voor hulp, terwijl an</w:t>
      </w:r>
      <w:r>
        <w:rPr>
          <w:rFonts w:ascii="Verdana" w:hAnsi="Verdana"/>
          <w:sz w:val="18"/>
          <w:szCs w:val="18"/>
        </w:rPr>
        <w:t>deren niet de hulp krijgen die ze nodig hebben. Het is daarom belangrijk om de juiste aanmelding op het juiste moment op de juiste plek af te stemmen en ook het op- of afschalen van hulp nader te bekijken. Wat zijn de signalen waarop je moet letten? Wannee</w:t>
      </w:r>
      <w:r>
        <w:rPr>
          <w:rFonts w:ascii="Verdana" w:hAnsi="Verdana"/>
          <w:sz w:val="18"/>
          <w:szCs w:val="18"/>
        </w:rPr>
        <w:t>r is hun gedrag een normale rouwreactie en wanneer wordt de rouw gecompliceerd? Wanneer is hulp geïndiceerd? Hoe communiceer je daarover met kinderen en jongeren? Wat voor hulp kun je bieden?</w:t>
      </w:r>
      <w:r>
        <w:rPr>
          <w:rFonts w:ascii="Verdana" w:hAnsi="Verdana"/>
          <w:sz w:val="18"/>
          <w:szCs w:val="18"/>
        </w:rPr>
        <w:br/>
      </w:r>
      <w:r>
        <w:rPr>
          <w:rFonts w:ascii="Verdana" w:hAnsi="Verdana"/>
          <w:sz w:val="18"/>
          <w:szCs w:val="18"/>
        </w:rPr>
        <w:br/>
      </w:r>
      <w:r>
        <w:rPr>
          <w:rFonts w:ascii="Verdana" w:hAnsi="Verdana"/>
          <w:sz w:val="18"/>
          <w:szCs w:val="18"/>
        </w:rPr>
        <w:t xml:space="preserve">Leer </w:t>
      </w:r>
      <w:hyperlink r:id="rId6" w:tgtFrame="_blank" w:history="1">
        <w:r>
          <w:rPr>
            <w:rStyle w:val="Hyperlink"/>
            <w:rFonts w:ascii="Verdana" w:hAnsi="Verdana"/>
            <w:sz w:val="18"/>
            <w:szCs w:val="18"/>
          </w:rPr>
          <w:t>hier</w:t>
        </w:r>
      </w:hyperlink>
      <w:r>
        <w:rPr>
          <w:rFonts w:ascii="Verdana" w:hAnsi="Verdana"/>
          <w:sz w:val="18"/>
          <w:szCs w:val="18"/>
        </w:rPr>
        <w:t xml:space="preserve"> meer over hoe kinderen en jongeren rouwen.</w:t>
      </w:r>
    </w:p>
    <w:p w14:paraId="12026D31" w14:textId="2D08CD85" w:rsidR="00000000" w:rsidRDefault="0099638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deze cursus heb je meer kennis en inzicht over:</w:t>
      </w:r>
    </w:p>
    <w:p w14:paraId="0223ADA6" w14:textId="77777777" w:rsidR="00000000" w:rsidRDefault="0099638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theorieën over rouw en hoe je die al dan niet kunt inzetten </w:t>
      </w:r>
    </w:p>
    <w:p w14:paraId="2DC9594D" w14:textId="77777777" w:rsidR="00000000" w:rsidRDefault="0099638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kinderen en jongeren dood begrijpen</w:t>
      </w:r>
      <w:r>
        <w:rPr>
          <w:rFonts w:ascii="Verdana" w:eastAsia="Times New Roman" w:hAnsi="Verdana"/>
          <w:sz w:val="18"/>
          <w:szCs w:val="18"/>
        </w:rPr>
        <w:t xml:space="preserve"> en rouw uiten, passend bij verschillende ontwikkelingsfases van kinderen</w:t>
      </w:r>
    </w:p>
    <w:p w14:paraId="2073A7F5" w14:textId="77777777" w:rsidR="00000000" w:rsidRDefault="0099638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mogelijk </w:t>
      </w:r>
      <w:proofErr w:type="spellStart"/>
      <w:r>
        <w:rPr>
          <w:rFonts w:ascii="Verdana" w:eastAsia="Times New Roman" w:hAnsi="Verdana"/>
          <w:sz w:val="18"/>
          <w:szCs w:val="18"/>
        </w:rPr>
        <w:t>herrouwen</w:t>
      </w:r>
      <w:proofErr w:type="spellEnd"/>
    </w:p>
    <w:p w14:paraId="0FFF2957" w14:textId="77777777" w:rsidR="00000000" w:rsidRDefault="0099638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wanneer sprake is van stagnerende/gecompliceerde rouw en hoe je die kunt onderscheiden van andere stoornissen</w:t>
      </w:r>
    </w:p>
    <w:p w14:paraId="4AE19F15" w14:textId="1E6F756D" w:rsidR="00000000" w:rsidRDefault="00996384">
      <w:pPr>
        <w:rPr>
          <w:rFonts w:ascii="Verdana" w:eastAsia="Times New Roman" w:hAnsi="Verdana"/>
          <w:sz w:val="18"/>
          <w:szCs w:val="18"/>
        </w:rPr>
      </w:pPr>
      <w:r>
        <w:rPr>
          <w:rFonts w:ascii="Verdana" w:eastAsia="Times New Roman" w:hAnsi="Verdana"/>
          <w:sz w:val="18"/>
          <w:szCs w:val="18"/>
        </w:rPr>
        <w:t>Je ontwikkelt de volgende vaardigheden:</w:t>
      </w:r>
    </w:p>
    <w:p w14:paraId="4CA0D679" w14:textId="77777777" w:rsidR="00000000" w:rsidRDefault="00996384">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communicer</w:t>
      </w:r>
      <w:r>
        <w:rPr>
          <w:rFonts w:ascii="Verdana" w:eastAsia="Times New Roman" w:hAnsi="Verdana"/>
          <w:sz w:val="18"/>
          <w:szCs w:val="18"/>
        </w:rPr>
        <w:t>en met kinderen, jongeren (passend bij ontwikkelingsfase) en het gezin als geheel over de dood en wat er gebeurd is</w:t>
      </w:r>
    </w:p>
    <w:p w14:paraId="5150C4BC" w14:textId="77777777" w:rsidR="00000000" w:rsidRDefault="00996384">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inzetten van verschillende materialen en verschillende begeleidings- en behandelingsvormen</w:t>
      </w:r>
    </w:p>
    <w:p w14:paraId="229845E7" w14:textId="401D5252" w:rsidR="00000000" w:rsidRDefault="00996384">
      <w:pPr>
        <w:rPr>
          <w:rFonts w:ascii="Verdana" w:eastAsia="Times New Roman" w:hAnsi="Verdana"/>
          <w:sz w:val="18"/>
          <w:szCs w:val="18"/>
        </w:rPr>
      </w:pPr>
      <w:r>
        <w:rPr>
          <w:rFonts w:ascii="Verdana" w:eastAsia="Times New Roman" w:hAnsi="Verdana"/>
          <w:sz w:val="18"/>
          <w:szCs w:val="18"/>
        </w:rPr>
        <w:t>Bovendien:</w:t>
      </w:r>
    </w:p>
    <w:p w14:paraId="46BE6E15" w14:textId="77777777" w:rsidR="00000000" w:rsidRDefault="00996384">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wordt je bewust van je eigen vis</w:t>
      </w:r>
      <w:r>
        <w:rPr>
          <w:rFonts w:ascii="Verdana" w:eastAsia="Times New Roman" w:hAnsi="Verdana"/>
          <w:sz w:val="18"/>
          <w:szCs w:val="18"/>
        </w:rPr>
        <w:t>ie op/beeld van de dood.</w:t>
      </w:r>
    </w:p>
    <w:p w14:paraId="1291FA31" w14:textId="77777777" w:rsidR="00000000" w:rsidRDefault="00996384">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krijgt inzicht in welke vorm van begeleiden en behandeling past bij de verschillende beroepen in het continuüm van zorg, waarbij een kind en het gezin hulp kan krijgen zo licht als mogelijk en zo zwaar als nodig.</w:t>
      </w:r>
    </w:p>
    <w:p w14:paraId="0537E61F" w14:textId="77777777" w:rsidR="00000000" w:rsidRDefault="00996384">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Ort</w:t>
      </w:r>
      <w:r>
        <w:rPr>
          <w:rFonts w:ascii="Verdana" w:eastAsia="Times New Roman" w:hAnsi="Verdana"/>
          <w:sz w:val="18"/>
          <w:szCs w:val="18"/>
        </w:rPr>
        <w:t xml:space="preserve">hopedagoog-generalist BIG, </w:t>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Eerstelijnspsycholoog NIP, Kinder- en jeugdpsycholoog NIP, Basispsycholoog, Orthopedagoog, Systeemtherapeut, Arts, Jeugdarts, POH-GGZ, Ggz-agoog, Verpleegkundig specialist, Sociaal psychiat</w:t>
      </w:r>
      <w:r>
        <w:rPr>
          <w:rFonts w:ascii="Verdana" w:eastAsia="Times New Roman" w:hAnsi="Verdana"/>
          <w:sz w:val="18"/>
          <w:szCs w:val="18"/>
        </w:rPr>
        <w:t xml:space="preserve">risch verpleegkundige, Jeugdverpleegkundige, Hbo-verpleegkundige,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Leerkracht/leerlingbegeleider/RT'er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w:t>
      </w:r>
    </w:p>
    <w:p w14:paraId="4C83EF34" w14:textId="77777777" w:rsidR="00000000" w:rsidRDefault="00996384">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introductie van de cursus en de deelnemers </w:t>
      </w:r>
    </w:p>
    <w:p w14:paraId="7C7C83B7" w14:textId="77777777" w:rsidR="00000000" w:rsidRDefault="00996384">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wat </w:t>
      </w:r>
      <w:r>
        <w:rPr>
          <w:rFonts w:ascii="Verdana" w:eastAsia="Times New Roman" w:hAnsi="Verdana"/>
          <w:sz w:val="18"/>
          <w:szCs w:val="18"/>
        </w:rPr>
        <w:t xml:space="preserve">bepaalt rouw bij kinderen </w:t>
      </w:r>
    </w:p>
    <w:p w14:paraId="4FD5FDEA" w14:textId="77777777" w:rsidR="00000000" w:rsidRDefault="00996384">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rouw in ontwikkelingsperspectief</w:t>
      </w:r>
    </w:p>
    <w:p w14:paraId="5F7ACC5A" w14:textId="77777777" w:rsidR="00000000" w:rsidRDefault="00996384">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normale rouw</w:t>
      </w:r>
    </w:p>
    <w:p w14:paraId="04FE8A71" w14:textId="77777777" w:rsidR="00000000" w:rsidRDefault="00996384">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verschillende manieren om met minderjarigen te communiceren over de dood</w:t>
      </w:r>
    </w:p>
    <w:p w14:paraId="3411BA30" w14:textId="77777777" w:rsidR="00000000" w:rsidRDefault="00996384">
      <w:pPr>
        <w:rPr>
          <w:rFonts w:ascii="Verdana" w:eastAsia="Times New Roman" w:hAnsi="Verdana"/>
          <w:sz w:val="18"/>
          <w:szCs w:val="18"/>
        </w:rPr>
      </w:pPr>
      <w:r>
        <w:rPr>
          <w:rFonts w:ascii="Verdana" w:eastAsia="Times New Roman" w:hAnsi="Verdana"/>
          <w:sz w:val="18"/>
          <w:szCs w:val="18"/>
        </w:rPr>
        <w:t>Dag 2</w:t>
      </w:r>
    </w:p>
    <w:p w14:paraId="27209290" w14:textId="77777777" w:rsidR="00000000" w:rsidRDefault="00996384">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stagnerende rouw</w:t>
      </w:r>
    </w:p>
    <w:p w14:paraId="27A370F6" w14:textId="77777777" w:rsidR="00000000" w:rsidRDefault="00996384">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onderscheid met andere stoornissen en rouw bovenop een stoornis</w:t>
      </w:r>
    </w:p>
    <w:p w14:paraId="44314E41" w14:textId="77777777" w:rsidR="00000000" w:rsidRDefault="00996384">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rouwtheorieën: of en hoe te gebruiken</w:t>
      </w:r>
    </w:p>
    <w:p w14:paraId="3293F8FE" w14:textId="77777777" w:rsidR="00000000" w:rsidRDefault="00996384">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handvatten en methodieken bespreken en oefenen</w:t>
      </w:r>
    </w:p>
    <w:p w14:paraId="71C3F8E5" w14:textId="77777777" w:rsidR="00000000" w:rsidRDefault="00996384">
      <w:pPr>
        <w:rPr>
          <w:rFonts w:ascii="Verdana" w:eastAsia="Times New Roman" w:hAnsi="Verdana"/>
          <w:sz w:val="18"/>
          <w:szCs w:val="18"/>
        </w:rPr>
      </w:pPr>
      <w:r>
        <w:rPr>
          <w:rFonts w:ascii="Verdana" w:eastAsia="Times New Roman" w:hAnsi="Verdana"/>
          <w:sz w:val="18"/>
          <w:szCs w:val="18"/>
        </w:rPr>
        <w:t>Deze cursus gaat inhoudelijk over:</w:t>
      </w:r>
    </w:p>
    <w:p w14:paraId="0630541E" w14:textId="77777777" w:rsidR="00000000" w:rsidRDefault="00996384">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rouwverwerking na dood in het gezin</w:t>
      </w:r>
    </w:p>
    <w:p w14:paraId="0717BE2C" w14:textId="77777777" w:rsidR="00000000" w:rsidRDefault="00996384">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overlijden van ouders en of bro</w:t>
      </w:r>
      <w:r>
        <w:rPr>
          <w:rFonts w:ascii="Verdana" w:eastAsia="Times New Roman" w:hAnsi="Verdana"/>
          <w:sz w:val="18"/>
          <w:szCs w:val="18"/>
        </w:rPr>
        <w:t>er(s) en zus(sen) binnen het gezin en eventueel belangrijke anderen daarbuiten</w:t>
      </w:r>
    </w:p>
    <w:p w14:paraId="34E74519" w14:textId="77777777" w:rsidR="00000000" w:rsidRDefault="00996384">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kinderen en jongeren in de leeftijd tot 23 jaar</w:t>
      </w:r>
    </w:p>
    <w:p w14:paraId="2752A2E1" w14:textId="77777777" w:rsidR="00000000" w:rsidRDefault="00996384">
      <w:pPr>
        <w:rPr>
          <w:rFonts w:ascii="Verdana" w:eastAsia="Times New Roman" w:hAnsi="Verdana"/>
          <w:sz w:val="18"/>
          <w:szCs w:val="18"/>
        </w:rPr>
      </w:pPr>
      <w:r>
        <w:rPr>
          <w:rFonts w:ascii="Verdana" w:eastAsia="Times New Roman" w:hAnsi="Verdana"/>
          <w:sz w:val="18"/>
          <w:szCs w:val="18"/>
        </w:rPr>
        <w:t>Deze cursus gaat niet over:</w:t>
      </w:r>
    </w:p>
    <w:p w14:paraId="283F6091" w14:textId="77777777" w:rsidR="00000000" w:rsidRDefault="00996384">
      <w:pPr>
        <w:numPr>
          <w:ilvl w:val="0"/>
          <w:numId w:val="7"/>
        </w:numPr>
        <w:spacing w:before="100" w:beforeAutospacing="1" w:after="100" w:afterAutospacing="1"/>
        <w:rPr>
          <w:rFonts w:ascii="Verdana" w:eastAsia="Times New Roman" w:hAnsi="Verdana"/>
          <w:sz w:val="18"/>
          <w:szCs w:val="18"/>
        </w:rPr>
      </w:pPr>
      <w:r>
        <w:rPr>
          <w:rFonts w:ascii="Verdana" w:eastAsia="Times New Roman" w:hAnsi="Verdana"/>
          <w:sz w:val="18"/>
          <w:szCs w:val="18"/>
        </w:rPr>
        <w:t>scheiding of ander soort verlies zoals verlies van gezondheid, maar er is wel overlap waarneembaar i</w:t>
      </w:r>
      <w:r>
        <w:rPr>
          <w:rFonts w:ascii="Verdana" w:eastAsia="Times New Roman" w:hAnsi="Verdana"/>
          <w:sz w:val="18"/>
          <w:szCs w:val="18"/>
        </w:rPr>
        <w:t>n hoe er met verschillende verliezen wordt omgegaan</w:t>
      </w:r>
    </w:p>
    <w:p w14:paraId="22685173" w14:textId="5A135F22" w:rsidR="00000000" w:rsidRDefault="00996384">
      <w:pPr>
        <w:rPr>
          <w:rFonts w:ascii="Verdana" w:eastAsia="Times New Roman" w:hAnsi="Verdana"/>
          <w:sz w:val="18"/>
          <w:szCs w:val="18"/>
        </w:rPr>
      </w:pPr>
      <w:bookmarkStart w:id="0" w:name="_GoBack"/>
      <w:bookmarkEnd w:id="0"/>
      <w:r>
        <w:rPr>
          <w:rFonts w:ascii="Verdana" w:eastAsia="Times New Roman" w:hAnsi="Verdana"/>
          <w:b/>
          <w:bCs/>
          <w:sz w:val="18"/>
          <w:szCs w:val="18"/>
        </w:rPr>
        <w:t>Docent</w:t>
      </w:r>
      <w:r>
        <w:rPr>
          <w:rFonts w:ascii="Verdana" w:eastAsia="Times New Roman" w:hAnsi="Verdana"/>
          <w:sz w:val="18"/>
          <w:szCs w:val="18"/>
        </w:rPr>
        <w:br/>
        <w:t>drs. Carine Kappeyne van de Coppello - orthopedagoog en GZ-psycholoog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r>
      <w:r>
        <w:rPr>
          <w:rFonts w:ascii="Verdana" w:eastAsia="Times New Roman" w:hAnsi="Verdana"/>
          <w:sz w:val="18"/>
          <w:szCs w:val="18"/>
        </w:rP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Spuij</w:t>
      </w:r>
      <w:proofErr w:type="spellEnd"/>
      <w:r>
        <w:rPr>
          <w:rFonts w:ascii="Verdana" w:eastAsia="Times New Roman" w:hAnsi="Verdana"/>
          <w:sz w:val="18"/>
          <w:szCs w:val="18"/>
        </w:rPr>
        <w:t xml:space="preserve">, M. (2017) Rouw bij kinderen en jongeren, over het begeleiden van verliesverwerking. Uitgeverij </w:t>
      </w:r>
      <w:proofErr w:type="spellStart"/>
      <w:r>
        <w:rPr>
          <w:rFonts w:ascii="Verdana" w:eastAsia="Times New Roman" w:hAnsi="Verdana"/>
          <w:sz w:val="18"/>
          <w:szCs w:val="18"/>
        </w:rPr>
        <w:t>Nieuwezijds</w:t>
      </w:r>
      <w:proofErr w:type="spellEnd"/>
      <w:r>
        <w:rPr>
          <w:rFonts w:ascii="Verdana" w:eastAsia="Times New Roman" w:hAnsi="Verdana"/>
          <w:sz w:val="18"/>
          <w:szCs w:val="18"/>
        </w:rPr>
        <w:t xml:space="preserve"> Amsterdam</w:t>
      </w:r>
      <w:r>
        <w:rPr>
          <w:rFonts w:ascii="Verdana" w:eastAsia="Times New Roman" w:hAnsi="Verdana"/>
          <w:sz w:val="18"/>
          <w:szCs w:val="18"/>
        </w:rPr>
        <w:br/>
      </w:r>
      <w:r>
        <w:rPr>
          <w:rFonts w:ascii="Verdana" w:eastAsia="Times New Roman" w:hAnsi="Verdana"/>
          <w:sz w:val="18"/>
          <w:szCs w:val="18"/>
        </w:rPr>
        <w:br/>
        <w:t>IS</w:t>
      </w:r>
      <w:r>
        <w:rPr>
          <w:rFonts w:ascii="Verdana" w:eastAsia="Times New Roman" w:hAnsi="Verdana"/>
          <w:sz w:val="18"/>
          <w:szCs w:val="18"/>
        </w:rPr>
        <w:t>BN: 9789057124556</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5E9"/>
    <w:multiLevelType w:val="multilevel"/>
    <w:tmpl w:val="567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A584A"/>
    <w:multiLevelType w:val="multilevel"/>
    <w:tmpl w:val="C6B0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B159D"/>
    <w:multiLevelType w:val="multilevel"/>
    <w:tmpl w:val="D37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F39F1"/>
    <w:multiLevelType w:val="multilevel"/>
    <w:tmpl w:val="1C8E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2150C"/>
    <w:multiLevelType w:val="multilevel"/>
    <w:tmpl w:val="3DE6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0C5A97"/>
    <w:multiLevelType w:val="multilevel"/>
    <w:tmpl w:val="1AF8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374FE"/>
    <w:multiLevelType w:val="multilevel"/>
    <w:tmpl w:val="F94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96384"/>
    <w:rsid w:val="00996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D1C6"/>
  <w15:chartTrackingRefBased/>
  <w15:docId w15:val="{399476D2-477D-4001-931A-8198FEBF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034747">
      <w:marLeft w:val="0"/>
      <w:marRight w:val="0"/>
      <w:marTop w:val="0"/>
      <w:marBottom w:val="0"/>
      <w:divBdr>
        <w:top w:val="none" w:sz="0" w:space="0" w:color="auto"/>
        <w:left w:val="none" w:sz="0" w:space="0" w:color="auto"/>
        <w:bottom w:val="none" w:sz="0" w:space="0" w:color="auto"/>
        <w:right w:val="none" w:sz="0" w:space="0" w:color="auto"/>
      </w:divBdr>
      <w:divsChild>
        <w:div w:id="993142988">
          <w:marLeft w:val="0"/>
          <w:marRight w:val="0"/>
          <w:marTop w:val="0"/>
          <w:marBottom w:val="0"/>
          <w:divBdr>
            <w:top w:val="none" w:sz="0" w:space="0" w:color="auto"/>
            <w:left w:val="none" w:sz="0" w:space="0" w:color="auto"/>
            <w:bottom w:val="none" w:sz="0" w:space="0" w:color="auto"/>
            <w:right w:val="none" w:sz="0" w:space="0" w:color="auto"/>
          </w:divBdr>
          <w:divsChild>
            <w:div w:id="2322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images/html/Hoe_rouwen_kinderen_en_jongeren(1).pdf"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4536</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2021-11-26T12:04:00Z</dcterms:created>
  <dcterms:modified xsi:type="dcterms:W3CDTF">2021-11-26T12:04:00Z</dcterms:modified>
</cp:coreProperties>
</file>