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CB0E" w14:textId="468F093D" w:rsidR="00FD1776" w:rsidRDefault="00FD1776" w:rsidP="00FD1776">
      <w:pPr>
        <w:pStyle w:val="Heading1"/>
        <w:rPr>
          <w:lang w:val="en-US"/>
        </w:rPr>
      </w:pPr>
      <w:proofErr w:type="spellStart"/>
      <w:r>
        <w:rPr>
          <w:lang w:val="en-US"/>
        </w:rPr>
        <w:t>Programma</w:t>
      </w:r>
      <w:proofErr w:type="spellEnd"/>
    </w:p>
    <w:p w14:paraId="3BA1F7D2" w14:textId="278DB24C" w:rsidR="00FD1776" w:rsidRPr="00FD1776" w:rsidRDefault="00FD1776" w:rsidP="00FD1776">
      <w:pPr>
        <w:pStyle w:val="Heading2"/>
      </w:pPr>
      <w:r w:rsidRPr="00FD1776">
        <w:t>Toelichting</w:t>
      </w:r>
    </w:p>
    <w:p w14:paraId="53AD766D" w14:textId="6D6C0043" w:rsidR="00FD1776" w:rsidRDefault="00FD1776" w:rsidP="00FD1776">
      <w:r w:rsidRPr="00FD1776">
        <w:t>Iedere arts-assistent doorloopt 4</w:t>
      </w:r>
      <w:r>
        <w:t xml:space="preserve"> trainingsdagen en een </w:t>
      </w:r>
      <w:proofErr w:type="spellStart"/>
      <w:r>
        <w:t>examendag</w:t>
      </w:r>
      <w:proofErr w:type="spellEnd"/>
      <w:r>
        <w:t xml:space="preserve">, waarbij alle 8 vasculaire thema’s van SCHERP worden getraind en een deel </w:t>
      </w:r>
      <w:proofErr w:type="spellStart"/>
      <w:r>
        <w:t>steeksproefsgewjis</w:t>
      </w:r>
      <w:proofErr w:type="spellEnd"/>
      <w:r>
        <w:t xml:space="preserve"> wordt getoetst. De AIOS bepaalt zelf de volgorde waarin hij/zij de training doorloopt en hij/zij bepaalt hier ook deels zelf de leerdoelen bij.</w:t>
      </w:r>
    </w:p>
    <w:p w14:paraId="196597D1" w14:textId="0DB9974E" w:rsidR="00FD1776" w:rsidRDefault="00FD1776" w:rsidP="00FD1776">
      <w:pPr>
        <w:pStyle w:val="Heading2"/>
      </w:pPr>
      <w:r>
        <w:t>Voorbeeld jaarprogramma</w:t>
      </w:r>
    </w:p>
    <w:p w14:paraId="23EE415C" w14:textId="6695E12B" w:rsidR="00FD1776" w:rsidRPr="00FD1776" w:rsidRDefault="00FD1776" w:rsidP="00FD1776">
      <w:r>
        <w:t xml:space="preserve">Het programma van een individuele AIOS kan er dus </w:t>
      </w:r>
      <w:proofErr w:type="spellStart"/>
      <w:r>
        <w:t>alsvolgt</w:t>
      </w:r>
      <w:proofErr w:type="spellEnd"/>
      <w:r>
        <w:t xml:space="preserve"> uitzien. </w:t>
      </w:r>
    </w:p>
    <w:p w14:paraId="78AFBCF3" w14:textId="16840E7A" w:rsidR="00FD1776" w:rsidRDefault="00FD1776" w:rsidP="00FD1776">
      <w:r>
        <w:rPr>
          <w:noProof/>
        </w:rPr>
        <w:drawing>
          <wp:inline distT="0" distB="0" distL="0" distR="0" wp14:anchorId="632C2068" wp14:editId="0F0BDD8F">
            <wp:extent cx="8639175" cy="4406571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4457" cy="44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605F" w14:textId="553F675A" w:rsidR="00FD1776" w:rsidRPr="00FD1776" w:rsidRDefault="00FD1776" w:rsidP="00FD1776">
      <w:pPr>
        <w:rPr>
          <w:i/>
          <w:iCs/>
        </w:rPr>
      </w:pPr>
      <w:r w:rsidRPr="00FD1776">
        <w:rPr>
          <w:i/>
          <w:iCs/>
        </w:rPr>
        <w:t xml:space="preserve">Thema 26: </w:t>
      </w:r>
      <w:proofErr w:type="spellStart"/>
      <w:r w:rsidRPr="00FD1776">
        <w:rPr>
          <w:i/>
          <w:iCs/>
        </w:rPr>
        <w:t>Cerobravasculaire</w:t>
      </w:r>
      <w:proofErr w:type="spellEnd"/>
      <w:r w:rsidRPr="00FD1776">
        <w:rPr>
          <w:i/>
          <w:iCs/>
        </w:rPr>
        <w:t xml:space="preserve"> pathologie; Thema 27: Vasculaire toegangsweg; Thema 28: Chronisch veneuze insufficiëntie; Thema 29: Ischemisch been; Thema 29adv: Diabetische voet; Thema 30: Ischemische arm;   Thema 31: </w:t>
      </w:r>
      <w:proofErr w:type="spellStart"/>
      <w:r w:rsidRPr="00FD1776">
        <w:rPr>
          <w:i/>
          <w:iCs/>
        </w:rPr>
        <w:t>Aneurysmatisch</w:t>
      </w:r>
      <w:proofErr w:type="spellEnd"/>
      <w:r w:rsidRPr="00FD1776">
        <w:rPr>
          <w:i/>
          <w:iCs/>
        </w:rPr>
        <w:t xml:space="preserve"> vaatlijden; Thema 32: Vasculaire varia</w:t>
      </w:r>
    </w:p>
    <w:p w14:paraId="337D5B17" w14:textId="083EA37B" w:rsidR="00FD1776" w:rsidRDefault="00FD1776" w:rsidP="00FD1776">
      <w:r>
        <w:lastRenderedPageBreak/>
        <w:t>Iedere AIOS kan op een willekeurig moment in het jaar instromen en na vier trainingsdagen het eerstvolgende examen in oktober afleggen, zoals in onderstaande tabel te zien is:</w:t>
      </w:r>
    </w:p>
    <w:tbl>
      <w:tblPr>
        <w:tblStyle w:val="GridTable5Dark-Accent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1045"/>
        <w:gridCol w:w="1055"/>
        <w:gridCol w:w="1052"/>
        <w:gridCol w:w="1053"/>
        <w:gridCol w:w="1573"/>
        <w:gridCol w:w="1053"/>
        <w:gridCol w:w="1056"/>
        <w:gridCol w:w="1053"/>
        <w:gridCol w:w="1330"/>
        <w:gridCol w:w="1056"/>
        <w:gridCol w:w="462"/>
        <w:gridCol w:w="1317"/>
      </w:tblGrid>
      <w:tr w:rsidR="00FD1776" w:rsidRPr="00A2502F" w14:paraId="32EA8662" w14:textId="77777777" w:rsidTr="00B33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25B38469" w14:textId="77777777" w:rsidR="00FD1776" w:rsidRPr="00A2502F" w:rsidRDefault="00FD1776" w:rsidP="00FE7BD5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l-NL"/>
              </w:rPr>
              <w:t>Voorbeeld AIOS</w:t>
            </w:r>
          </w:p>
        </w:tc>
        <w:tc>
          <w:tcPr>
            <w:tcW w:w="340" w:type="pct"/>
          </w:tcPr>
          <w:p w14:paraId="72EB8137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20"/>
                <w:szCs w:val="20"/>
              </w:rPr>
            </w:pPr>
            <w:proofErr w:type="spellStart"/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Okt</w:t>
            </w:r>
            <w:proofErr w:type="spellEnd"/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 xml:space="preserve"> </w:t>
            </w:r>
          </w:p>
          <w:p w14:paraId="4FC90959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’21</w:t>
            </w:r>
          </w:p>
        </w:tc>
        <w:tc>
          <w:tcPr>
            <w:tcW w:w="343" w:type="pct"/>
          </w:tcPr>
          <w:p w14:paraId="6E788A99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20"/>
                <w:szCs w:val="20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Jan</w:t>
            </w:r>
          </w:p>
          <w:p w14:paraId="216A05AC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’22</w:t>
            </w:r>
          </w:p>
        </w:tc>
        <w:tc>
          <w:tcPr>
            <w:tcW w:w="342" w:type="pct"/>
          </w:tcPr>
          <w:p w14:paraId="7B685526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20"/>
                <w:szCs w:val="20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 xml:space="preserve">Apr </w:t>
            </w:r>
          </w:p>
          <w:p w14:paraId="6C977F73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’22</w:t>
            </w:r>
          </w:p>
        </w:tc>
        <w:tc>
          <w:tcPr>
            <w:tcW w:w="342" w:type="pct"/>
          </w:tcPr>
          <w:p w14:paraId="0B01474E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20"/>
                <w:szCs w:val="20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 xml:space="preserve">Jul </w:t>
            </w:r>
          </w:p>
          <w:p w14:paraId="4B193DCC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’22</w:t>
            </w:r>
          </w:p>
        </w:tc>
        <w:tc>
          <w:tcPr>
            <w:tcW w:w="511" w:type="pct"/>
            <w:shd w:val="clear" w:color="auto" w:fill="3BCD92"/>
          </w:tcPr>
          <w:p w14:paraId="2264995F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20"/>
                <w:szCs w:val="20"/>
              </w:rPr>
            </w:pPr>
            <w:proofErr w:type="spellStart"/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Okt</w:t>
            </w:r>
            <w:proofErr w:type="spellEnd"/>
          </w:p>
          <w:p w14:paraId="085C9853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’22</w:t>
            </w:r>
          </w:p>
        </w:tc>
        <w:tc>
          <w:tcPr>
            <w:tcW w:w="342" w:type="pct"/>
          </w:tcPr>
          <w:p w14:paraId="634C4E37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Jan ’23</w:t>
            </w:r>
          </w:p>
        </w:tc>
        <w:tc>
          <w:tcPr>
            <w:tcW w:w="343" w:type="pct"/>
          </w:tcPr>
          <w:p w14:paraId="01617850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Apr ’23</w:t>
            </w:r>
          </w:p>
        </w:tc>
        <w:tc>
          <w:tcPr>
            <w:tcW w:w="342" w:type="pct"/>
          </w:tcPr>
          <w:p w14:paraId="135150DC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Jul ‘23</w:t>
            </w:r>
          </w:p>
        </w:tc>
        <w:tc>
          <w:tcPr>
            <w:tcW w:w="432" w:type="pct"/>
            <w:shd w:val="clear" w:color="auto" w:fill="3BCD92"/>
          </w:tcPr>
          <w:p w14:paraId="3197B974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20"/>
                <w:szCs w:val="20"/>
              </w:rPr>
            </w:pPr>
            <w:proofErr w:type="spellStart"/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Okt</w:t>
            </w:r>
            <w:proofErr w:type="spellEnd"/>
          </w:p>
          <w:p w14:paraId="24B25898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‘23</w:t>
            </w:r>
          </w:p>
        </w:tc>
        <w:tc>
          <w:tcPr>
            <w:tcW w:w="343" w:type="pct"/>
          </w:tcPr>
          <w:p w14:paraId="68FD78F3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20"/>
                <w:szCs w:val="20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 xml:space="preserve">Jan </w:t>
            </w:r>
          </w:p>
          <w:p w14:paraId="5F15ED89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‘24</w:t>
            </w:r>
          </w:p>
        </w:tc>
        <w:tc>
          <w:tcPr>
            <w:tcW w:w="150" w:type="pct"/>
            <w:vAlign w:val="bottom"/>
          </w:tcPr>
          <w:p w14:paraId="67468E76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…</w:t>
            </w:r>
          </w:p>
        </w:tc>
        <w:tc>
          <w:tcPr>
            <w:tcW w:w="432" w:type="pct"/>
            <w:shd w:val="clear" w:color="auto" w:fill="3BCD92"/>
          </w:tcPr>
          <w:p w14:paraId="18D44213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20"/>
                <w:szCs w:val="20"/>
              </w:rPr>
            </w:pPr>
            <w:proofErr w:type="spellStart"/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Okt</w:t>
            </w:r>
            <w:proofErr w:type="spellEnd"/>
          </w:p>
          <w:p w14:paraId="21F79A63" w14:textId="77777777" w:rsidR="00FD1776" w:rsidRPr="00A2502F" w:rsidRDefault="00FD1776" w:rsidP="00FE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</w:rPr>
              <w:t>‘24</w:t>
            </w:r>
          </w:p>
        </w:tc>
      </w:tr>
      <w:tr w:rsidR="00FD1776" w:rsidRPr="00A2502F" w14:paraId="2946EE36" w14:textId="77777777" w:rsidTr="00B3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6A321CD7" w14:textId="77777777" w:rsidR="00FD1776" w:rsidRPr="00A2502F" w:rsidRDefault="00FD1776" w:rsidP="00FE7BD5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  <w:t>AIOS 1: Start Januari ‘21</w:t>
            </w:r>
          </w:p>
        </w:tc>
        <w:tc>
          <w:tcPr>
            <w:tcW w:w="340" w:type="pct"/>
            <w:vAlign w:val="center"/>
          </w:tcPr>
          <w:p w14:paraId="1F8949A3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T27</w:t>
            </w: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br/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T29</w:t>
            </w:r>
          </w:p>
        </w:tc>
        <w:tc>
          <w:tcPr>
            <w:tcW w:w="343" w:type="pct"/>
            <w:vAlign w:val="center"/>
          </w:tcPr>
          <w:p w14:paraId="70DAAA69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T28</w:t>
            </w:r>
            <w:r w:rsidRPr="00A2502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br/>
              <w:t>T29adv</w:t>
            </w:r>
          </w:p>
        </w:tc>
        <w:tc>
          <w:tcPr>
            <w:tcW w:w="342" w:type="pct"/>
            <w:vAlign w:val="center"/>
          </w:tcPr>
          <w:p w14:paraId="0FC860D4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T26</w:t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br/>
              <w:t>T30</w:t>
            </w:r>
          </w:p>
        </w:tc>
        <w:tc>
          <w:tcPr>
            <w:tcW w:w="342" w:type="pct"/>
            <w:vAlign w:val="center"/>
          </w:tcPr>
          <w:p w14:paraId="15376109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T31</w:t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br/>
              <w:t>T32</w:t>
            </w:r>
          </w:p>
        </w:tc>
        <w:tc>
          <w:tcPr>
            <w:tcW w:w="511" w:type="pct"/>
            <w:shd w:val="clear" w:color="auto" w:fill="C5E0B3" w:themeFill="accent6" w:themeFillTint="66"/>
            <w:vAlign w:val="center"/>
          </w:tcPr>
          <w:p w14:paraId="08925CB5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EXAMEN</w:t>
            </w:r>
          </w:p>
        </w:tc>
        <w:tc>
          <w:tcPr>
            <w:tcW w:w="342" w:type="pct"/>
            <w:vAlign w:val="center"/>
          </w:tcPr>
          <w:p w14:paraId="71FB3556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3" w:type="pct"/>
            <w:vAlign w:val="center"/>
          </w:tcPr>
          <w:p w14:paraId="4D3A1D2D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2" w:type="pct"/>
            <w:vAlign w:val="center"/>
          </w:tcPr>
          <w:p w14:paraId="497E27C8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432" w:type="pct"/>
            <w:vAlign w:val="center"/>
          </w:tcPr>
          <w:p w14:paraId="07C8F4BB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3" w:type="pct"/>
            <w:vAlign w:val="center"/>
          </w:tcPr>
          <w:p w14:paraId="436171F1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50" w:type="pct"/>
            <w:vAlign w:val="center"/>
          </w:tcPr>
          <w:p w14:paraId="0C5CF362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432" w:type="pct"/>
            <w:vAlign w:val="center"/>
          </w:tcPr>
          <w:p w14:paraId="64F1BF5B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FD1776" w:rsidRPr="00A2502F" w14:paraId="2291CDB0" w14:textId="77777777" w:rsidTr="00B3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212D5387" w14:textId="77777777" w:rsidR="00FD1776" w:rsidRPr="00A2502F" w:rsidRDefault="00FD1776" w:rsidP="00FE7BD5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  <w:t>AIOS 2: Start November ‘21</w:t>
            </w:r>
          </w:p>
        </w:tc>
        <w:tc>
          <w:tcPr>
            <w:tcW w:w="340" w:type="pct"/>
            <w:vAlign w:val="center"/>
          </w:tcPr>
          <w:p w14:paraId="62EA2793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3" w:type="pct"/>
            <w:vAlign w:val="center"/>
          </w:tcPr>
          <w:p w14:paraId="4BFD21D2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T30</w:t>
            </w: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br/>
              <w:t>T32</w:t>
            </w:r>
          </w:p>
        </w:tc>
        <w:tc>
          <w:tcPr>
            <w:tcW w:w="342" w:type="pct"/>
            <w:vAlign w:val="center"/>
          </w:tcPr>
          <w:p w14:paraId="490752F3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2" w:type="pct"/>
            <w:vAlign w:val="center"/>
          </w:tcPr>
          <w:p w14:paraId="39061011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T31</w:t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br/>
              <w:t>T28</w:t>
            </w:r>
          </w:p>
        </w:tc>
        <w:tc>
          <w:tcPr>
            <w:tcW w:w="511" w:type="pct"/>
            <w:vAlign w:val="center"/>
          </w:tcPr>
          <w:p w14:paraId="38A32335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T26</w:t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br/>
              <w:t>T27</w:t>
            </w:r>
          </w:p>
        </w:tc>
        <w:tc>
          <w:tcPr>
            <w:tcW w:w="342" w:type="pct"/>
            <w:vAlign w:val="center"/>
          </w:tcPr>
          <w:p w14:paraId="658A8995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3" w:type="pct"/>
            <w:vAlign w:val="center"/>
          </w:tcPr>
          <w:p w14:paraId="0ECD1776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T29</w:t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br/>
              <w:t>T29adv</w:t>
            </w:r>
          </w:p>
        </w:tc>
        <w:tc>
          <w:tcPr>
            <w:tcW w:w="342" w:type="pct"/>
            <w:vAlign w:val="center"/>
          </w:tcPr>
          <w:p w14:paraId="6D09C6C8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432" w:type="pct"/>
            <w:shd w:val="clear" w:color="auto" w:fill="C5E0B3" w:themeFill="accent6" w:themeFillTint="66"/>
            <w:vAlign w:val="center"/>
          </w:tcPr>
          <w:p w14:paraId="2B1BDA59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EXAMEN</w:t>
            </w:r>
          </w:p>
        </w:tc>
        <w:tc>
          <w:tcPr>
            <w:tcW w:w="343" w:type="pct"/>
            <w:vAlign w:val="center"/>
          </w:tcPr>
          <w:p w14:paraId="66944D30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50" w:type="pct"/>
            <w:vAlign w:val="center"/>
          </w:tcPr>
          <w:p w14:paraId="626227DE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432" w:type="pct"/>
            <w:vAlign w:val="center"/>
          </w:tcPr>
          <w:p w14:paraId="6AA04C08" w14:textId="77777777" w:rsidR="00FD1776" w:rsidRPr="00A2502F" w:rsidRDefault="00FD1776" w:rsidP="00FE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FD1776" w:rsidRPr="00A2502F" w14:paraId="137100EC" w14:textId="77777777" w:rsidTr="00B3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4E8C994D" w14:textId="77777777" w:rsidR="00FD1776" w:rsidRPr="00A2502F" w:rsidRDefault="00FD1776" w:rsidP="00FE7BD5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  <w:t xml:space="preserve">AIOS 3: Start </w:t>
            </w:r>
            <w:r w:rsidRPr="00A2502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  <w:br/>
              <w:t>April ‘23</w:t>
            </w:r>
          </w:p>
        </w:tc>
        <w:tc>
          <w:tcPr>
            <w:tcW w:w="340" w:type="pct"/>
            <w:vAlign w:val="center"/>
          </w:tcPr>
          <w:p w14:paraId="02E1F9F1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3" w:type="pct"/>
            <w:vAlign w:val="center"/>
          </w:tcPr>
          <w:p w14:paraId="323E334C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2" w:type="pct"/>
            <w:vAlign w:val="center"/>
          </w:tcPr>
          <w:p w14:paraId="1742AC8D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2" w:type="pct"/>
            <w:vAlign w:val="center"/>
          </w:tcPr>
          <w:p w14:paraId="73E261B4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511" w:type="pct"/>
            <w:vAlign w:val="center"/>
          </w:tcPr>
          <w:p w14:paraId="4ECB3757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2" w:type="pct"/>
            <w:vAlign w:val="center"/>
          </w:tcPr>
          <w:p w14:paraId="6516F5AC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43" w:type="pct"/>
            <w:vAlign w:val="center"/>
          </w:tcPr>
          <w:p w14:paraId="3CDBA4FF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T26</w:t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br/>
              <w:t>T30</w:t>
            </w:r>
          </w:p>
        </w:tc>
        <w:tc>
          <w:tcPr>
            <w:tcW w:w="342" w:type="pct"/>
            <w:vAlign w:val="center"/>
          </w:tcPr>
          <w:p w14:paraId="5155987D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T27</w:t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br/>
              <w:t>T28</w:t>
            </w:r>
          </w:p>
        </w:tc>
        <w:tc>
          <w:tcPr>
            <w:tcW w:w="432" w:type="pct"/>
            <w:vAlign w:val="center"/>
          </w:tcPr>
          <w:p w14:paraId="5BC7C2AF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T29</w:t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br/>
              <w:t>T31</w:t>
            </w:r>
          </w:p>
        </w:tc>
        <w:tc>
          <w:tcPr>
            <w:tcW w:w="343" w:type="pct"/>
            <w:vAlign w:val="center"/>
          </w:tcPr>
          <w:p w14:paraId="19849429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t>T29adv</w:t>
            </w:r>
            <w:r w:rsidRPr="00A2502F">
              <w:rPr>
                <w:rFonts w:ascii="Calibri" w:eastAsia="Calibri" w:hAnsi="Calibri" w:cs="Arial"/>
                <w:color w:val="000000" w:themeColor="dark1"/>
                <w:kern w:val="24"/>
                <w:sz w:val="20"/>
                <w:szCs w:val="20"/>
              </w:rPr>
              <w:br/>
              <w:t>T32</w:t>
            </w:r>
          </w:p>
        </w:tc>
        <w:tc>
          <w:tcPr>
            <w:tcW w:w="150" w:type="pct"/>
            <w:vAlign w:val="center"/>
          </w:tcPr>
          <w:p w14:paraId="0E34A18B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432" w:type="pct"/>
            <w:shd w:val="clear" w:color="auto" w:fill="C5E0B3" w:themeFill="accent6" w:themeFillTint="66"/>
            <w:vAlign w:val="center"/>
          </w:tcPr>
          <w:p w14:paraId="14261143" w14:textId="77777777" w:rsidR="00FD1776" w:rsidRPr="00A2502F" w:rsidRDefault="00FD1776" w:rsidP="00FE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250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 EXAMEN</w:t>
            </w:r>
          </w:p>
        </w:tc>
      </w:tr>
    </w:tbl>
    <w:p w14:paraId="614FD0E5" w14:textId="77777777" w:rsidR="00FD1776" w:rsidRDefault="00FD1776" w:rsidP="00FD1776"/>
    <w:p w14:paraId="596B7EAC" w14:textId="047EA2A4" w:rsidR="00FD1776" w:rsidRDefault="00FD1776" w:rsidP="00FD1776">
      <w:pPr>
        <w:pStyle w:val="Heading2"/>
      </w:pPr>
      <w:r>
        <w:t>Voorbeeld dagprogramma training</w:t>
      </w:r>
    </w:p>
    <w:p w14:paraId="09322BD9" w14:textId="6BA5767B" w:rsidR="00FD1776" w:rsidRDefault="00FD1776" w:rsidP="00FD1776">
      <w:r>
        <w:t xml:space="preserve">Een </w:t>
      </w:r>
      <w:proofErr w:type="spellStart"/>
      <w:r>
        <w:t>trainingsdag</w:t>
      </w:r>
      <w:proofErr w:type="spellEnd"/>
      <w:r>
        <w:t xml:space="preserve"> kan er </w:t>
      </w:r>
      <w:proofErr w:type="spellStart"/>
      <w:r>
        <w:t>alsvolgt</w:t>
      </w:r>
      <w:proofErr w:type="spellEnd"/>
      <w:r>
        <w:t xml:space="preserve"> uitzien</w:t>
      </w:r>
    </w:p>
    <w:p w14:paraId="45BF2DA4" w14:textId="11E83093" w:rsidR="00B33475" w:rsidRDefault="00B33475" w:rsidP="00B33475">
      <w:pPr>
        <w:pStyle w:val="Heading3"/>
      </w:pPr>
      <w:r>
        <w:t>Globaal:</w:t>
      </w:r>
    </w:p>
    <w:tbl>
      <w:tblPr>
        <w:tblW w:w="3341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9308"/>
      </w:tblGrid>
      <w:tr w:rsidR="00FD1776" w:rsidRPr="00FD1776" w14:paraId="630B2C29" w14:textId="77777777" w:rsidTr="00B33475">
        <w:trPr>
          <w:trHeight w:val="750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B528F" w14:textId="77777777" w:rsidR="00FD1776" w:rsidRPr="00FD1776" w:rsidRDefault="00FD1776" w:rsidP="00FD1776">
            <w:pPr>
              <w:rPr>
                <w:b/>
                <w:bCs/>
              </w:rPr>
            </w:pPr>
            <w:r w:rsidRPr="00FD1776">
              <w:rPr>
                <w:b/>
                <w:bCs/>
              </w:rPr>
              <w:t xml:space="preserve">Nieuwe </w:t>
            </w:r>
            <w:proofErr w:type="spellStart"/>
            <w:r w:rsidRPr="00FD1776">
              <w:rPr>
                <w:b/>
                <w:bCs/>
              </w:rPr>
              <w:t>differentianten</w:t>
            </w:r>
            <w:proofErr w:type="spellEnd"/>
          </w:p>
        </w:tc>
      </w:tr>
      <w:tr w:rsidR="00FD1776" w:rsidRPr="00FD1776" w14:paraId="1E2F3FFE" w14:textId="77777777" w:rsidTr="00B33475">
        <w:trPr>
          <w:trHeight w:val="750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1688" w14:textId="77777777" w:rsidR="00FD1776" w:rsidRPr="00FD1776" w:rsidRDefault="00FD1776" w:rsidP="00FD1776">
            <w:r w:rsidRPr="00FD1776">
              <w:rPr>
                <w:b/>
                <w:bCs/>
              </w:rPr>
              <w:t>Vrijdag 8 oktober</w:t>
            </w:r>
          </w:p>
        </w:tc>
      </w:tr>
      <w:tr w:rsidR="00FD1776" w:rsidRPr="00FD1776" w14:paraId="1D93C415" w14:textId="77777777" w:rsidTr="00B33475">
        <w:trPr>
          <w:trHeight w:val="750"/>
          <w:tblCellSpacing w:w="15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ABEC" w14:textId="49FFD4A0" w:rsidR="00FD1776" w:rsidRPr="00FD1776" w:rsidRDefault="00B33475" w:rsidP="00FD1776">
            <w:r>
              <w:rPr>
                <w:b/>
                <w:bCs/>
              </w:rPr>
              <w:t>8:30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3C80" w14:textId="77777777" w:rsidR="00FD1776" w:rsidRPr="00FD1776" w:rsidRDefault="00FD1776" w:rsidP="00FD1776">
            <w:r w:rsidRPr="00FD1776">
              <w:t xml:space="preserve">Ontvangst nieuwe </w:t>
            </w:r>
            <w:proofErr w:type="spellStart"/>
            <w:r w:rsidRPr="00FD1776">
              <w:t>vaatdifferentianten</w:t>
            </w:r>
            <w:proofErr w:type="spellEnd"/>
          </w:p>
        </w:tc>
      </w:tr>
      <w:tr w:rsidR="00FD1776" w:rsidRPr="00FD1776" w14:paraId="7C659339" w14:textId="77777777" w:rsidTr="00B33475">
        <w:trPr>
          <w:trHeight w:val="750"/>
          <w:tblCellSpacing w:w="15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1BA8" w14:textId="3BCAB029" w:rsidR="00FD1776" w:rsidRPr="00FD1776" w:rsidRDefault="00B33475" w:rsidP="00FD1776">
            <w:r>
              <w:rPr>
                <w:b/>
                <w:bCs/>
              </w:rPr>
              <w:t>9:00-</w:t>
            </w:r>
            <w:r w:rsidR="00FD1776" w:rsidRPr="00FD1776">
              <w:rPr>
                <w:b/>
                <w:bCs/>
              </w:rPr>
              <w:t>12.</w:t>
            </w:r>
            <w:r>
              <w:rPr>
                <w:b/>
                <w:bCs/>
              </w:rPr>
              <w:t>00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B6D9" w14:textId="77777777" w:rsidR="00FD1776" w:rsidRPr="00FD1776" w:rsidRDefault="00FD1776" w:rsidP="00FD1776">
            <w:r w:rsidRPr="00FD1776">
              <w:rPr>
                <w:b/>
                <w:bCs/>
              </w:rPr>
              <w:t>Doorlopen werkstations en sponsorworkshops deel 1</w:t>
            </w:r>
          </w:p>
        </w:tc>
      </w:tr>
      <w:tr w:rsidR="00FD1776" w:rsidRPr="00FD1776" w14:paraId="2822A144" w14:textId="77777777" w:rsidTr="00B33475">
        <w:trPr>
          <w:trHeight w:val="750"/>
          <w:tblCellSpacing w:w="15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DE8B1" w14:textId="03460E99" w:rsidR="00FD1776" w:rsidRPr="00FD1776" w:rsidRDefault="00B33475" w:rsidP="00FD1776">
            <w:r>
              <w:rPr>
                <w:b/>
                <w:bCs/>
              </w:rPr>
              <w:t>12.00-</w:t>
            </w:r>
            <w:r w:rsidR="00FD1776" w:rsidRPr="00FD1776">
              <w:rPr>
                <w:b/>
                <w:bCs/>
              </w:rPr>
              <w:t>13.</w:t>
            </w:r>
            <w:r>
              <w:rPr>
                <w:b/>
                <w:bCs/>
              </w:rPr>
              <w:t>00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B938" w14:textId="77777777" w:rsidR="00FD1776" w:rsidRPr="00FD1776" w:rsidRDefault="00FD1776" w:rsidP="00FD1776">
            <w:r w:rsidRPr="00FD1776">
              <w:t>Lunchpauze</w:t>
            </w:r>
          </w:p>
        </w:tc>
      </w:tr>
      <w:tr w:rsidR="00FD1776" w:rsidRPr="00FD1776" w14:paraId="7574B3FF" w14:textId="77777777" w:rsidTr="00B33475">
        <w:trPr>
          <w:trHeight w:val="750"/>
          <w:tblCellSpacing w:w="15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745C" w14:textId="09F74481" w:rsidR="00FD1776" w:rsidRPr="00FD1776" w:rsidRDefault="00B33475" w:rsidP="00FD1776">
            <w:r>
              <w:rPr>
                <w:b/>
                <w:bCs/>
              </w:rPr>
              <w:t>13.00-</w:t>
            </w:r>
            <w:r w:rsidR="00FD1776" w:rsidRPr="00FD1776">
              <w:rPr>
                <w:b/>
                <w:bCs/>
              </w:rPr>
              <w:t>17.30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D247" w14:textId="77777777" w:rsidR="00FD1776" w:rsidRPr="00FD1776" w:rsidRDefault="00FD1776" w:rsidP="00FD1776">
            <w:r w:rsidRPr="00FD1776">
              <w:rPr>
                <w:b/>
                <w:bCs/>
              </w:rPr>
              <w:t>Doorlopen werkstations en sponsorworkshops deel 2</w:t>
            </w:r>
          </w:p>
        </w:tc>
      </w:tr>
      <w:tr w:rsidR="00FD1776" w:rsidRPr="00FD1776" w14:paraId="1FD79CA4" w14:textId="77777777" w:rsidTr="00B33475">
        <w:trPr>
          <w:tblCellSpacing w:w="15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4569" w14:textId="77777777" w:rsidR="00FD1776" w:rsidRPr="00FD1776" w:rsidRDefault="00FD1776" w:rsidP="00FD1776">
            <w:r w:rsidRPr="00FD1776">
              <w:rPr>
                <w:b/>
                <w:bCs/>
              </w:rPr>
              <w:t>17.30-18.00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85B8" w14:textId="77777777" w:rsidR="00FD1776" w:rsidRPr="00FD1776" w:rsidRDefault="00FD1776" w:rsidP="00FD1776">
            <w:r w:rsidRPr="00FD1776">
              <w:t>Afsluitende borrel</w:t>
            </w:r>
          </w:p>
        </w:tc>
      </w:tr>
    </w:tbl>
    <w:p w14:paraId="072F4610" w14:textId="139C3944" w:rsidR="00FD1776" w:rsidRDefault="00FD1776" w:rsidP="00FD1776"/>
    <w:p w14:paraId="004D85C1" w14:textId="51BF6133" w:rsidR="00B33475" w:rsidRDefault="00B33475" w:rsidP="00B33475">
      <w:pPr>
        <w:pStyle w:val="Heading3"/>
      </w:pPr>
      <w:r>
        <w:t>Voor een individu:</w:t>
      </w:r>
    </w:p>
    <w:p w14:paraId="5AFBB63E" w14:textId="5CCB8F20" w:rsidR="00B33475" w:rsidRDefault="00B33475" w:rsidP="00FD1776">
      <w:r w:rsidRPr="00B33475">
        <w:rPr>
          <w:b/>
          <w:bCs/>
        </w:rPr>
        <w:t>8.30-9.00:</w:t>
      </w:r>
      <w:r>
        <w:t xml:space="preserve">  ontvangst en registratie</w:t>
      </w:r>
    </w:p>
    <w:p w14:paraId="7DD317B0" w14:textId="7FB1AA16" w:rsidR="00B33475" w:rsidRDefault="00B33475" w:rsidP="00FD1776">
      <w:r w:rsidRPr="00B33475">
        <w:rPr>
          <w:b/>
          <w:bCs/>
        </w:rPr>
        <w:t>9.00-10.30:</w:t>
      </w:r>
      <w:r>
        <w:t xml:space="preserve"> thema 29  - ischemisch been (klinisch redeneren, </w:t>
      </w:r>
      <w:proofErr w:type="spellStart"/>
      <w:r>
        <w:t>paperdiscussion</w:t>
      </w:r>
      <w:proofErr w:type="spellEnd"/>
      <w:r>
        <w:t>, vaardigheid)</w:t>
      </w:r>
    </w:p>
    <w:p w14:paraId="1171CE60" w14:textId="749FFA68" w:rsidR="00B33475" w:rsidRDefault="00B33475" w:rsidP="00FD1776">
      <w:r w:rsidRPr="00B33475">
        <w:rPr>
          <w:b/>
          <w:bCs/>
        </w:rPr>
        <w:t>11.00-12.00:</w:t>
      </w:r>
      <w:r>
        <w:t xml:space="preserve"> sponsorworkshop firma Bard Medical</w:t>
      </w:r>
    </w:p>
    <w:p w14:paraId="3856606B" w14:textId="47A3B96D" w:rsidR="00B33475" w:rsidRDefault="00B33475" w:rsidP="00FD1776">
      <w:r w:rsidRPr="00B33475">
        <w:rPr>
          <w:b/>
          <w:bCs/>
        </w:rPr>
        <w:t>12.00-13.00:</w:t>
      </w:r>
      <w:r>
        <w:t xml:space="preserve"> plenaire lunch</w:t>
      </w:r>
    </w:p>
    <w:p w14:paraId="6F0D68DB" w14:textId="532785D6" w:rsidR="00B33475" w:rsidRDefault="00B33475" w:rsidP="00FD1776">
      <w:r w:rsidRPr="00B33475">
        <w:rPr>
          <w:b/>
          <w:bCs/>
        </w:rPr>
        <w:t>13.00-15.00:</w:t>
      </w:r>
      <w:r>
        <w:t xml:space="preserve"> thema 26 – carotis (klinisch redeneren, paper </w:t>
      </w:r>
      <w:proofErr w:type="spellStart"/>
      <w:r>
        <w:t>discussion</w:t>
      </w:r>
      <w:proofErr w:type="spellEnd"/>
      <w:r>
        <w:t>, vaardigheid)</w:t>
      </w:r>
    </w:p>
    <w:p w14:paraId="2E464AAB" w14:textId="000322DB" w:rsidR="00B33475" w:rsidRDefault="00B33475" w:rsidP="00FD1776">
      <w:r w:rsidRPr="00B33475">
        <w:rPr>
          <w:b/>
          <w:bCs/>
        </w:rPr>
        <w:t>15.30-16.30:</w:t>
      </w:r>
      <w:r>
        <w:t xml:space="preserve"> sponsorworkshop firma Cook Medical </w:t>
      </w:r>
    </w:p>
    <w:p w14:paraId="53D200F1" w14:textId="77777777" w:rsidR="00B33475" w:rsidRDefault="00B33475" w:rsidP="00FD1776"/>
    <w:p w14:paraId="134B6C3C" w14:textId="12B3EDCC" w:rsidR="00B33475" w:rsidRPr="00FD1776" w:rsidRDefault="00B33475" w:rsidP="00FD1776"/>
    <w:sectPr w:rsidR="00B33475" w:rsidRPr="00FD1776" w:rsidSect="00B33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76"/>
    <w:rsid w:val="007A0F30"/>
    <w:rsid w:val="00B33475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B997"/>
  <w15:chartTrackingRefBased/>
  <w15:docId w15:val="{A4BD7A12-809C-4CE9-9861-777CC63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7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5Dark-Accent1">
    <w:name w:val="Grid Table 5 Dark Accent 1"/>
    <w:basedOn w:val="TableNormal"/>
    <w:uiPriority w:val="50"/>
    <w:rsid w:val="00FD177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D17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Heijblom, M. (TNW)</dc:creator>
  <cp:keywords/>
  <dc:description/>
  <cp:lastModifiedBy>Heijblom, M. (TNW)</cp:lastModifiedBy>
  <cp:revision>1</cp:revision>
  <dcterms:created xsi:type="dcterms:W3CDTF">2021-08-06T06:19:00Z</dcterms:created>
  <dcterms:modified xsi:type="dcterms:W3CDTF">2021-08-06T06:36:00Z</dcterms:modified>
</cp:coreProperties>
</file>