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639A" w14:textId="77777777" w:rsidR="00302D6F" w:rsidRPr="00302D6F" w:rsidRDefault="00302D6F" w:rsidP="00302D6F">
      <w:pPr>
        <w:shd w:val="clear" w:color="auto" w:fill="FFFFFF"/>
        <w:spacing w:before="100" w:beforeAutospacing="1" w:after="100" w:afterAutospacing="1" w:line="240" w:lineRule="auto"/>
        <w:outlineLvl w:val="1"/>
        <w:rPr>
          <w:rFonts w:ascii="Assistant" w:eastAsia="Times New Roman" w:hAnsi="Assistant" w:cs="Assistant"/>
          <w:b/>
          <w:bCs/>
          <w:color w:val="16345F"/>
          <w:sz w:val="36"/>
          <w:szCs w:val="36"/>
          <w:lang w:eastAsia="nl-NL"/>
        </w:rPr>
      </w:pPr>
      <w:r w:rsidRPr="00302D6F">
        <w:rPr>
          <w:rFonts w:ascii="Assistant" w:eastAsia="Times New Roman" w:hAnsi="Assistant" w:cs="Assistant" w:hint="cs"/>
          <w:b/>
          <w:bCs/>
          <w:color w:val="16345F"/>
          <w:sz w:val="36"/>
          <w:szCs w:val="36"/>
          <w:lang w:eastAsia="nl-NL"/>
        </w:rPr>
        <w:t>Programma</w:t>
      </w:r>
    </w:p>
    <w:p w14:paraId="768F03E0" w14:textId="77777777" w:rsidR="00302D6F" w:rsidRPr="00302D6F" w:rsidRDefault="00302D6F" w:rsidP="00302D6F">
      <w:pPr>
        <w:numPr>
          <w:ilvl w:val="0"/>
          <w:numId w:val="1"/>
        </w:numPr>
        <w:shd w:val="clear" w:color="auto" w:fill="FFFFFF"/>
        <w:spacing w:before="100" w:beforeAutospacing="1" w:after="100" w:afterAutospacing="1" w:line="240" w:lineRule="auto"/>
        <w:rPr>
          <w:rFonts w:ascii="Assistant" w:eastAsia="Times New Roman" w:hAnsi="Assistant" w:cs="Assistant" w:hint="cs"/>
          <w:color w:val="212529"/>
          <w:sz w:val="24"/>
          <w:szCs w:val="24"/>
          <w:lang w:eastAsia="nl-NL"/>
        </w:rPr>
      </w:pPr>
      <w:r w:rsidRPr="00302D6F">
        <w:rPr>
          <w:rFonts w:ascii="Assistant" w:eastAsia="Times New Roman" w:hAnsi="Assistant" w:cs="Assistant" w:hint="cs"/>
          <w:color w:val="212529"/>
          <w:sz w:val="24"/>
          <w:szCs w:val="24"/>
          <w:lang w:eastAsia="nl-NL"/>
        </w:rPr>
        <w:t>Basiscommunicatie, patronen, misverstanden, slecht nieuws, conflicten.</w:t>
      </w:r>
    </w:p>
    <w:p w14:paraId="6794AF2B" w14:textId="77777777" w:rsidR="00302D6F" w:rsidRPr="00302D6F" w:rsidRDefault="00302D6F" w:rsidP="00302D6F">
      <w:pPr>
        <w:numPr>
          <w:ilvl w:val="0"/>
          <w:numId w:val="1"/>
        </w:numPr>
        <w:shd w:val="clear" w:color="auto" w:fill="FFFFFF"/>
        <w:spacing w:before="100" w:beforeAutospacing="1" w:after="100" w:afterAutospacing="1" w:line="240" w:lineRule="auto"/>
        <w:rPr>
          <w:rFonts w:ascii="Assistant" w:eastAsia="Times New Roman" w:hAnsi="Assistant" w:cs="Assistant" w:hint="cs"/>
          <w:color w:val="212529"/>
          <w:sz w:val="24"/>
          <w:szCs w:val="24"/>
          <w:lang w:eastAsia="nl-NL"/>
        </w:rPr>
      </w:pPr>
      <w:r w:rsidRPr="00302D6F">
        <w:rPr>
          <w:rFonts w:ascii="Assistant" w:eastAsia="Times New Roman" w:hAnsi="Assistant" w:cs="Assistant" w:hint="cs"/>
          <w:color w:val="212529"/>
          <w:sz w:val="24"/>
          <w:szCs w:val="24"/>
          <w:lang w:eastAsia="nl-NL"/>
        </w:rPr>
        <w:t>Vormen van agressie en geweld (m.n. vanuit frustratie en gerichte intimidatie).</w:t>
      </w:r>
    </w:p>
    <w:p w14:paraId="4E10FC22" w14:textId="77777777" w:rsidR="00302D6F" w:rsidRPr="00302D6F" w:rsidRDefault="00302D6F" w:rsidP="00302D6F">
      <w:pPr>
        <w:numPr>
          <w:ilvl w:val="0"/>
          <w:numId w:val="1"/>
        </w:numPr>
        <w:shd w:val="clear" w:color="auto" w:fill="FFFFFF"/>
        <w:spacing w:before="100" w:beforeAutospacing="1" w:after="100" w:afterAutospacing="1" w:line="240" w:lineRule="auto"/>
        <w:rPr>
          <w:rFonts w:ascii="Assistant" w:eastAsia="Times New Roman" w:hAnsi="Assistant" w:cs="Assistant" w:hint="cs"/>
          <w:color w:val="212529"/>
          <w:sz w:val="24"/>
          <w:szCs w:val="24"/>
          <w:lang w:eastAsia="nl-NL"/>
        </w:rPr>
      </w:pPr>
      <w:r w:rsidRPr="00302D6F">
        <w:rPr>
          <w:rFonts w:ascii="Assistant" w:eastAsia="Times New Roman" w:hAnsi="Assistant" w:cs="Assistant" w:hint="cs"/>
          <w:color w:val="212529"/>
          <w:sz w:val="24"/>
          <w:szCs w:val="24"/>
          <w:lang w:eastAsia="nl-NL"/>
        </w:rPr>
        <w:t>Innerlijke processen bij het meemaken van agressie (o.a. angst en lichamelijke reacties).</w:t>
      </w:r>
    </w:p>
    <w:p w14:paraId="7CA57353" w14:textId="77777777" w:rsidR="00302D6F" w:rsidRPr="00302D6F" w:rsidRDefault="00302D6F" w:rsidP="00302D6F">
      <w:pPr>
        <w:numPr>
          <w:ilvl w:val="0"/>
          <w:numId w:val="1"/>
        </w:numPr>
        <w:shd w:val="clear" w:color="auto" w:fill="FFFFFF"/>
        <w:spacing w:before="100" w:beforeAutospacing="1" w:after="100" w:afterAutospacing="1" w:line="240" w:lineRule="auto"/>
        <w:rPr>
          <w:rFonts w:ascii="Assistant" w:eastAsia="Times New Roman" w:hAnsi="Assistant" w:cs="Assistant" w:hint="cs"/>
          <w:color w:val="212529"/>
          <w:sz w:val="24"/>
          <w:szCs w:val="24"/>
          <w:lang w:eastAsia="nl-NL"/>
        </w:rPr>
      </w:pPr>
      <w:r w:rsidRPr="00302D6F">
        <w:rPr>
          <w:rFonts w:ascii="Assistant" w:eastAsia="Times New Roman" w:hAnsi="Assistant" w:cs="Assistant" w:hint="cs"/>
          <w:color w:val="212529"/>
          <w:sz w:val="24"/>
          <w:szCs w:val="24"/>
          <w:lang w:eastAsia="nl-NL"/>
        </w:rPr>
        <w:t>Non-verbale communicatie, intuïtie en lichaamswerk.</w:t>
      </w:r>
    </w:p>
    <w:p w14:paraId="72462239" w14:textId="77777777" w:rsidR="00302D6F" w:rsidRPr="00302D6F" w:rsidRDefault="00302D6F" w:rsidP="00302D6F">
      <w:pPr>
        <w:numPr>
          <w:ilvl w:val="0"/>
          <w:numId w:val="1"/>
        </w:numPr>
        <w:shd w:val="clear" w:color="auto" w:fill="FFFFFF"/>
        <w:spacing w:before="100" w:beforeAutospacing="1" w:after="100" w:afterAutospacing="1" w:line="240" w:lineRule="auto"/>
        <w:rPr>
          <w:rFonts w:ascii="Assistant" w:eastAsia="Times New Roman" w:hAnsi="Assistant" w:cs="Assistant" w:hint="cs"/>
          <w:color w:val="212529"/>
          <w:sz w:val="24"/>
          <w:szCs w:val="24"/>
          <w:lang w:eastAsia="nl-NL"/>
        </w:rPr>
      </w:pPr>
      <w:r w:rsidRPr="00302D6F">
        <w:rPr>
          <w:rFonts w:ascii="Assistant" w:eastAsia="Times New Roman" w:hAnsi="Assistant" w:cs="Assistant" w:hint="cs"/>
          <w:color w:val="212529"/>
          <w:sz w:val="24"/>
          <w:szCs w:val="24"/>
          <w:lang w:eastAsia="nl-NL"/>
        </w:rPr>
        <w:t>Handvatten bij optreden tegen verschillende vormen van agressie.</w:t>
      </w:r>
    </w:p>
    <w:p w14:paraId="079BD447" w14:textId="77777777" w:rsidR="00302D6F" w:rsidRPr="00302D6F" w:rsidRDefault="00302D6F" w:rsidP="00302D6F">
      <w:pPr>
        <w:numPr>
          <w:ilvl w:val="0"/>
          <w:numId w:val="1"/>
        </w:numPr>
        <w:shd w:val="clear" w:color="auto" w:fill="FFFFFF"/>
        <w:spacing w:before="100" w:beforeAutospacing="1" w:after="100" w:afterAutospacing="1" w:line="240" w:lineRule="auto"/>
        <w:rPr>
          <w:rFonts w:ascii="Assistant" w:eastAsia="Times New Roman" w:hAnsi="Assistant" w:cs="Assistant" w:hint="cs"/>
          <w:color w:val="212529"/>
          <w:sz w:val="24"/>
          <w:szCs w:val="24"/>
          <w:lang w:eastAsia="nl-NL"/>
        </w:rPr>
      </w:pPr>
      <w:r w:rsidRPr="00302D6F">
        <w:rPr>
          <w:rFonts w:ascii="Assistant" w:eastAsia="Times New Roman" w:hAnsi="Assistant" w:cs="Assistant" w:hint="cs"/>
          <w:color w:val="212529"/>
          <w:sz w:val="24"/>
          <w:szCs w:val="24"/>
          <w:lang w:eastAsia="nl-NL"/>
        </w:rPr>
        <w:t>De-escalerende vaardigheden en ordegesprekken.</w:t>
      </w:r>
    </w:p>
    <w:p w14:paraId="002B6D1B" w14:textId="77777777" w:rsidR="00302D6F" w:rsidRPr="00302D6F" w:rsidRDefault="00302D6F" w:rsidP="00302D6F">
      <w:pPr>
        <w:numPr>
          <w:ilvl w:val="0"/>
          <w:numId w:val="1"/>
        </w:numPr>
        <w:shd w:val="clear" w:color="auto" w:fill="FFFFFF"/>
        <w:spacing w:before="100" w:beforeAutospacing="1" w:after="100" w:afterAutospacing="1" w:line="240" w:lineRule="auto"/>
        <w:rPr>
          <w:rFonts w:ascii="Assistant" w:eastAsia="Times New Roman" w:hAnsi="Assistant" w:cs="Assistant" w:hint="cs"/>
          <w:color w:val="212529"/>
          <w:sz w:val="24"/>
          <w:szCs w:val="24"/>
          <w:lang w:eastAsia="nl-NL"/>
        </w:rPr>
      </w:pPr>
      <w:r w:rsidRPr="00302D6F">
        <w:rPr>
          <w:rFonts w:ascii="Assistant" w:eastAsia="Times New Roman" w:hAnsi="Assistant" w:cs="Assistant" w:hint="cs"/>
          <w:color w:val="212529"/>
          <w:sz w:val="24"/>
          <w:szCs w:val="24"/>
          <w:lang w:eastAsia="nl-NL"/>
        </w:rPr>
        <w:t>Zelfcontrole en het hanteren van agressie in de interactie (van emotioneel naar professioneel).</w:t>
      </w:r>
    </w:p>
    <w:p w14:paraId="1D0558F6" w14:textId="77777777" w:rsidR="00302D6F" w:rsidRPr="00302D6F" w:rsidRDefault="00302D6F" w:rsidP="00302D6F">
      <w:pPr>
        <w:numPr>
          <w:ilvl w:val="0"/>
          <w:numId w:val="1"/>
        </w:numPr>
        <w:shd w:val="clear" w:color="auto" w:fill="FFFFFF"/>
        <w:spacing w:before="100" w:beforeAutospacing="1" w:after="100" w:afterAutospacing="1" w:line="240" w:lineRule="auto"/>
        <w:rPr>
          <w:rFonts w:ascii="Assistant" w:eastAsia="Times New Roman" w:hAnsi="Assistant" w:cs="Assistant" w:hint="cs"/>
          <w:color w:val="212529"/>
          <w:sz w:val="24"/>
          <w:szCs w:val="24"/>
          <w:lang w:eastAsia="nl-NL"/>
        </w:rPr>
      </w:pPr>
      <w:r w:rsidRPr="00302D6F">
        <w:rPr>
          <w:rFonts w:ascii="Assistant" w:eastAsia="Times New Roman" w:hAnsi="Assistant" w:cs="Assistant" w:hint="cs"/>
          <w:color w:val="212529"/>
          <w:sz w:val="24"/>
          <w:szCs w:val="24"/>
          <w:lang w:eastAsia="nl-NL"/>
        </w:rPr>
        <w:t>Elkaar aanspreken op gedrag en verantwoordelijkheden.</w:t>
      </w:r>
    </w:p>
    <w:p w14:paraId="71329907" w14:textId="77777777" w:rsidR="00302D6F" w:rsidRPr="00302D6F" w:rsidRDefault="00302D6F" w:rsidP="00302D6F">
      <w:pPr>
        <w:numPr>
          <w:ilvl w:val="0"/>
          <w:numId w:val="1"/>
        </w:numPr>
        <w:shd w:val="clear" w:color="auto" w:fill="FFFFFF"/>
        <w:spacing w:before="100" w:beforeAutospacing="1" w:after="100" w:afterAutospacing="1" w:line="240" w:lineRule="auto"/>
        <w:rPr>
          <w:rFonts w:ascii="Assistant" w:eastAsia="Times New Roman" w:hAnsi="Assistant" w:cs="Assistant" w:hint="cs"/>
          <w:color w:val="212529"/>
          <w:sz w:val="24"/>
          <w:szCs w:val="24"/>
          <w:lang w:eastAsia="nl-NL"/>
        </w:rPr>
      </w:pPr>
      <w:r w:rsidRPr="00302D6F">
        <w:rPr>
          <w:rFonts w:ascii="Assistant" w:eastAsia="Times New Roman" w:hAnsi="Assistant" w:cs="Assistant" w:hint="cs"/>
          <w:color w:val="212529"/>
          <w:sz w:val="24"/>
          <w:szCs w:val="24"/>
          <w:lang w:eastAsia="nl-NL"/>
        </w:rPr>
        <w:t>Niet-functionele gedachten/emoties relativeren (RET).</w:t>
      </w:r>
    </w:p>
    <w:p w14:paraId="3D258A98" w14:textId="77777777" w:rsidR="00302D6F" w:rsidRPr="00302D6F" w:rsidRDefault="00302D6F" w:rsidP="00302D6F">
      <w:pPr>
        <w:shd w:val="clear" w:color="auto" w:fill="FFFFFF"/>
        <w:spacing w:after="100" w:afterAutospacing="1" w:line="240" w:lineRule="auto"/>
        <w:rPr>
          <w:rFonts w:ascii="Assistant" w:eastAsia="Times New Roman" w:hAnsi="Assistant" w:cs="Assistant" w:hint="cs"/>
          <w:color w:val="212529"/>
          <w:sz w:val="24"/>
          <w:szCs w:val="24"/>
          <w:lang w:eastAsia="nl-NL"/>
        </w:rPr>
      </w:pPr>
      <w:r w:rsidRPr="00302D6F">
        <w:rPr>
          <w:rFonts w:ascii="Assistant" w:eastAsia="Times New Roman" w:hAnsi="Assistant" w:cs="Assistant" w:hint="cs"/>
          <w:color w:val="212529"/>
          <w:sz w:val="24"/>
          <w:szCs w:val="24"/>
          <w:lang w:eastAsia="nl-NL"/>
        </w:rPr>
        <w:t>Lees ook het artikel </w:t>
      </w:r>
      <w:hyperlink r:id="rId8" w:history="1">
        <w:r w:rsidRPr="00302D6F">
          <w:rPr>
            <w:rFonts w:ascii="Assistant" w:eastAsia="Times New Roman" w:hAnsi="Assistant" w:cs="Assistant" w:hint="cs"/>
            <w:b/>
            <w:bCs/>
            <w:color w:val="16345F"/>
            <w:sz w:val="24"/>
            <w:szCs w:val="24"/>
            <w:u w:val="single"/>
            <w:lang w:eastAsia="nl-NL"/>
          </w:rPr>
          <w:t>Agressie: hoe ga je ermee om</w:t>
        </w:r>
      </w:hyperlink>
      <w:r w:rsidRPr="00302D6F">
        <w:rPr>
          <w:rFonts w:ascii="Assistant" w:eastAsia="Times New Roman" w:hAnsi="Assistant" w:cs="Assistant" w:hint="cs"/>
          <w:color w:val="212529"/>
          <w:sz w:val="24"/>
          <w:szCs w:val="24"/>
          <w:lang w:eastAsia="nl-NL"/>
        </w:rPr>
        <w:t>. Daarin komt Van As aan het woord. Hij omschrijft agressie als ‘tijdelijk mislukte communicatie’. “Dat kan meevallen, maar ook erg uit de hand lopen. Als het erg escaleert, kan de betreffende zorgverlener er nog maandenlang last van hebben.” Van As geeft in deze training assistentes, huisartsen en praktijkondersteuners handvatten om agressie te voorkomen, er goed mee om te gaan en het ook binnen het team bespreekbaar te maken.</w:t>
      </w:r>
    </w:p>
    <w:p w14:paraId="08EC07A9"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32753"/>
    <w:multiLevelType w:val="multilevel"/>
    <w:tmpl w:val="B4CA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6F"/>
    <w:rsid w:val="001B2B18"/>
    <w:rsid w:val="00302D6F"/>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E263"/>
  <w15:chartTrackingRefBased/>
  <w15:docId w15:val="{CB040386-9694-441C-8A91-EE68C258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paragraph" w:styleId="Kop2">
    <w:name w:val="heading 2"/>
    <w:basedOn w:val="Standaard"/>
    <w:link w:val="Kop2Char"/>
    <w:uiPriority w:val="9"/>
    <w:qFormat/>
    <w:rsid w:val="00302D6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02D6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02D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02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hv.nl/actueel/tijdschriften/artikel/agressie-hoe-ga-je-ermee-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3" ma:contentTypeDescription="Een nieuw document maken." ma:contentTypeScope="" ma:versionID="199a42dc5ffe8b057097008ad3c95f9c">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d4066264a7931379c8a2d0af37865bda"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2.xml><?xml version="1.0" encoding="utf-8"?>
<ds:datastoreItem xmlns:ds="http://schemas.openxmlformats.org/officeDocument/2006/customXml" ds:itemID="{FAB1F7CC-EEFC-4E87-A9DF-F12DB8FEA0A3}"/>
</file>

<file path=customXml/itemProps3.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2021-07-19T09:41:00Z</dcterms:created>
  <dcterms:modified xsi:type="dcterms:W3CDTF">2021-07-19T09:41:00Z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