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81D" w:rsidRPr="00B9781D" w:rsidRDefault="00B9781D" w:rsidP="00B9781D">
      <w:pPr>
        <w:spacing w:before="100" w:beforeAutospacing="1" w:after="100" w:afterAutospacing="1" w:line="240" w:lineRule="auto"/>
        <w:textAlignment w:val="baseline"/>
        <w:outlineLvl w:val="0"/>
        <w:rPr>
          <w:rFonts w:ascii="Open Sans" w:eastAsia="Times New Roman" w:hAnsi="Open Sans" w:cs="Open Sans"/>
          <w:color w:val="B22929"/>
          <w:kern w:val="36"/>
          <w:sz w:val="48"/>
          <w:szCs w:val="48"/>
          <w:lang w:eastAsia="nl-NL"/>
        </w:rPr>
      </w:pPr>
      <w:r w:rsidRPr="00B9781D">
        <w:rPr>
          <w:rFonts w:ascii="Open Sans" w:eastAsia="Times New Roman" w:hAnsi="Open Sans" w:cs="Open Sans"/>
          <w:color w:val="B22929"/>
          <w:kern w:val="36"/>
          <w:sz w:val="48"/>
          <w:szCs w:val="48"/>
          <w:lang w:eastAsia="nl-NL"/>
        </w:rPr>
        <w:t>Niet-weten</w:t>
      </w:r>
    </w:p>
    <w:p w:rsidR="00B9781D" w:rsidRPr="00B9781D" w:rsidRDefault="00B9781D" w:rsidP="00B9781D">
      <w:pPr>
        <w:spacing w:before="100" w:beforeAutospacing="1" w:after="100" w:afterAutospacing="1" w:line="240" w:lineRule="auto"/>
        <w:textAlignment w:val="baseline"/>
        <w:rPr>
          <w:rFonts w:ascii="Open Sans" w:eastAsia="Times New Roman" w:hAnsi="Open Sans" w:cs="Open Sans"/>
          <w:color w:val="171717"/>
          <w:sz w:val="23"/>
          <w:szCs w:val="23"/>
          <w:lang w:eastAsia="nl-NL"/>
        </w:rPr>
      </w:pPr>
      <w:bookmarkStart w:id="0" w:name="_GoBack"/>
      <w:bookmarkEnd w:id="0"/>
      <w:r w:rsidRPr="00B9781D">
        <w:rPr>
          <w:rFonts w:ascii="Open Sans" w:eastAsia="Times New Roman" w:hAnsi="Open Sans" w:cs="Open Sans"/>
          <w:color w:val="171717"/>
          <w:sz w:val="23"/>
          <w:szCs w:val="23"/>
          <w:lang w:eastAsia="nl-NL"/>
        </w:rPr>
        <w:t xml:space="preserve">Geestelijke begeleiding is een vorm van </w:t>
      </w:r>
      <w:proofErr w:type="spellStart"/>
      <w:r w:rsidRPr="00B9781D">
        <w:rPr>
          <w:rFonts w:ascii="Open Sans" w:eastAsia="Times New Roman" w:hAnsi="Open Sans" w:cs="Open Sans"/>
          <w:color w:val="171717"/>
          <w:sz w:val="23"/>
          <w:szCs w:val="23"/>
          <w:lang w:eastAsia="nl-NL"/>
        </w:rPr>
        <w:t>mystagogie</w:t>
      </w:r>
      <w:proofErr w:type="spellEnd"/>
      <w:r w:rsidRPr="00B9781D">
        <w:rPr>
          <w:rFonts w:ascii="Open Sans" w:eastAsia="Times New Roman" w:hAnsi="Open Sans" w:cs="Open Sans"/>
          <w:color w:val="171717"/>
          <w:sz w:val="23"/>
          <w:szCs w:val="23"/>
          <w:lang w:eastAsia="nl-NL"/>
        </w:rPr>
        <w:t>, ‘inwijding in het geheim’. Dat kan op twee manieren vorm krijgen. Ofwel de geestelijk begeleider weet iets wat een ander (nog) niet weet, ofwel, het niet-weten wordt gedeeld en vruchtbaar gemaakt. In de mystieke traditie is het </w:t>
      </w:r>
      <w:r w:rsidRPr="00B9781D">
        <w:rPr>
          <w:rFonts w:ascii="Open Sans" w:eastAsia="Times New Roman" w:hAnsi="Open Sans" w:cs="Open Sans"/>
          <w:b/>
          <w:bCs/>
          <w:color w:val="171717"/>
          <w:sz w:val="23"/>
          <w:szCs w:val="23"/>
          <w:bdr w:val="none" w:sz="0" w:space="0" w:color="auto" w:frame="1"/>
          <w:lang w:eastAsia="nl-NL"/>
        </w:rPr>
        <w:t>niet-weten</w:t>
      </w:r>
      <w:r w:rsidRPr="00B9781D">
        <w:rPr>
          <w:rFonts w:ascii="Open Sans" w:eastAsia="Times New Roman" w:hAnsi="Open Sans" w:cs="Open Sans"/>
          <w:color w:val="171717"/>
          <w:sz w:val="23"/>
          <w:szCs w:val="23"/>
          <w:lang w:eastAsia="nl-NL"/>
        </w:rPr>
        <w:t> richtinggevend. In deze collegereeks staat daarom het niet-weten als vraag centraal.</w:t>
      </w:r>
    </w:p>
    <w:p w:rsidR="00B9781D" w:rsidRPr="00B9781D" w:rsidRDefault="00B9781D" w:rsidP="00B9781D">
      <w:pPr>
        <w:spacing w:beforeAutospacing="1" w:afterAutospacing="1" w:line="240" w:lineRule="auto"/>
        <w:textAlignment w:val="baseline"/>
        <w:rPr>
          <w:rFonts w:ascii="Open Sans" w:eastAsia="Times New Roman" w:hAnsi="Open Sans" w:cs="Open Sans"/>
          <w:color w:val="171717"/>
          <w:sz w:val="23"/>
          <w:szCs w:val="23"/>
          <w:lang w:eastAsia="nl-NL"/>
        </w:rPr>
      </w:pPr>
      <w:r w:rsidRPr="00B9781D">
        <w:rPr>
          <w:rFonts w:ascii="Open Sans" w:eastAsia="Times New Roman" w:hAnsi="Open Sans" w:cs="Open Sans"/>
          <w:color w:val="171717"/>
          <w:sz w:val="23"/>
          <w:szCs w:val="23"/>
          <w:lang w:eastAsia="nl-NL"/>
        </w:rPr>
        <w:t>In het </w:t>
      </w:r>
      <w:r w:rsidRPr="00B9781D">
        <w:rPr>
          <w:rFonts w:ascii="Open Sans" w:eastAsia="Times New Roman" w:hAnsi="Open Sans" w:cs="Open Sans"/>
          <w:i/>
          <w:iCs/>
          <w:color w:val="171717"/>
          <w:sz w:val="23"/>
          <w:szCs w:val="23"/>
          <w:bdr w:val="none" w:sz="0" w:space="0" w:color="auto" w:frame="1"/>
          <w:lang w:eastAsia="nl-NL"/>
        </w:rPr>
        <w:t>tekstcollege</w:t>
      </w:r>
      <w:r w:rsidRPr="00B9781D">
        <w:rPr>
          <w:rFonts w:ascii="Open Sans" w:eastAsia="Times New Roman" w:hAnsi="Open Sans" w:cs="Open Sans"/>
          <w:color w:val="171717"/>
          <w:sz w:val="23"/>
          <w:szCs w:val="23"/>
          <w:lang w:eastAsia="nl-NL"/>
        </w:rPr>
        <w:t xml:space="preserve"> leest u teksten van Thérèse van </w:t>
      </w:r>
      <w:proofErr w:type="spellStart"/>
      <w:r w:rsidRPr="00B9781D">
        <w:rPr>
          <w:rFonts w:ascii="Open Sans" w:eastAsia="Times New Roman" w:hAnsi="Open Sans" w:cs="Open Sans"/>
          <w:color w:val="171717"/>
          <w:sz w:val="23"/>
          <w:szCs w:val="23"/>
          <w:lang w:eastAsia="nl-NL"/>
        </w:rPr>
        <w:t>Lisieux</w:t>
      </w:r>
      <w:proofErr w:type="spellEnd"/>
      <w:r w:rsidRPr="00B9781D">
        <w:rPr>
          <w:rFonts w:ascii="Open Sans" w:eastAsia="Times New Roman" w:hAnsi="Open Sans" w:cs="Open Sans"/>
          <w:color w:val="171717"/>
          <w:sz w:val="23"/>
          <w:szCs w:val="23"/>
          <w:lang w:eastAsia="nl-NL"/>
        </w:rPr>
        <w:t xml:space="preserve">. Thérèse van </w:t>
      </w:r>
      <w:proofErr w:type="spellStart"/>
      <w:r w:rsidRPr="00B9781D">
        <w:rPr>
          <w:rFonts w:ascii="Open Sans" w:eastAsia="Times New Roman" w:hAnsi="Open Sans" w:cs="Open Sans"/>
          <w:color w:val="171717"/>
          <w:sz w:val="23"/>
          <w:szCs w:val="23"/>
          <w:lang w:eastAsia="nl-NL"/>
        </w:rPr>
        <w:t>Lisieux</w:t>
      </w:r>
      <w:proofErr w:type="spellEnd"/>
      <w:r w:rsidRPr="00B9781D">
        <w:rPr>
          <w:rFonts w:ascii="Open Sans" w:eastAsia="Times New Roman" w:hAnsi="Open Sans" w:cs="Open Sans"/>
          <w:color w:val="171717"/>
          <w:sz w:val="23"/>
          <w:szCs w:val="23"/>
          <w:lang w:eastAsia="nl-NL"/>
        </w:rPr>
        <w:t xml:space="preserve"> (1873-1897) geeft al van kinds af aan blijk van een groot godsverlangen. Meer dan alles wil zij God plezier doen, koste wat het kost. In God vindt zij houvast zowel bij ingrijpende verliezen als bij haar eigen kwetsbaarheid. Hemel en aarde beweegt ze om al op vijftienjarige leeftijd in de </w:t>
      </w:r>
      <w:proofErr w:type="spellStart"/>
      <w:r w:rsidRPr="00B9781D">
        <w:rPr>
          <w:rFonts w:ascii="Open Sans" w:eastAsia="Times New Roman" w:hAnsi="Open Sans" w:cs="Open Sans"/>
          <w:color w:val="171717"/>
          <w:sz w:val="23"/>
          <w:szCs w:val="23"/>
          <w:lang w:eastAsia="nl-NL"/>
        </w:rPr>
        <w:t>Karmel</w:t>
      </w:r>
      <w:proofErr w:type="spellEnd"/>
      <w:r w:rsidRPr="00B9781D">
        <w:rPr>
          <w:rFonts w:ascii="Open Sans" w:eastAsia="Times New Roman" w:hAnsi="Open Sans" w:cs="Open Sans"/>
          <w:color w:val="171717"/>
          <w:sz w:val="23"/>
          <w:szCs w:val="23"/>
          <w:lang w:eastAsia="nl-NL"/>
        </w:rPr>
        <w:t xml:space="preserve"> in te mogen treden. Als zij 23 jaar is openbaren zich de eerste tekenen van TBC. Na aanvankelijke blijdschap om spoedig met haar hemelse Bruidegom verenigd te worden valt zij in een diepe geloofsnacht. Van wat zij eerst zo goed dacht te weten is zij nu niet zo zeker meer…</w:t>
      </w:r>
    </w:p>
    <w:p w:rsidR="00B9781D" w:rsidRPr="00B9781D" w:rsidRDefault="00B9781D" w:rsidP="00B9781D">
      <w:pPr>
        <w:spacing w:beforeAutospacing="1" w:afterAutospacing="1" w:line="240" w:lineRule="auto"/>
        <w:textAlignment w:val="baseline"/>
        <w:rPr>
          <w:rFonts w:ascii="Open Sans" w:eastAsia="Times New Roman" w:hAnsi="Open Sans" w:cs="Open Sans"/>
          <w:color w:val="171717"/>
          <w:sz w:val="23"/>
          <w:szCs w:val="23"/>
          <w:lang w:eastAsia="nl-NL"/>
        </w:rPr>
      </w:pPr>
      <w:r w:rsidRPr="00B9781D">
        <w:rPr>
          <w:rFonts w:ascii="Open Sans" w:eastAsia="Times New Roman" w:hAnsi="Open Sans" w:cs="Open Sans"/>
          <w:color w:val="171717"/>
          <w:sz w:val="23"/>
          <w:szCs w:val="23"/>
          <w:lang w:eastAsia="nl-NL"/>
        </w:rPr>
        <w:t>In het </w:t>
      </w:r>
      <w:r w:rsidRPr="00B9781D">
        <w:rPr>
          <w:rFonts w:ascii="Open Sans" w:eastAsia="Times New Roman" w:hAnsi="Open Sans" w:cs="Open Sans"/>
          <w:i/>
          <w:iCs/>
          <w:color w:val="171717"/>
          <w:sz w:val="23"/>
          <w:szCs w:val="23"/>
          <w:bdr w:val="none" w:sz="0" w:space="0" w:color="auto" w:frame="1"/>
          <w:lang w:eastAsia="nl-NL"/>
        </w:rPr>
        <w:t>thematiekcollege</w:t>
      </w:r>
      <w:r w:rsidRPr="00B9781D">
        <w:rPr>
          <w:rFonts w:ascii="Open Sans" w:eastAsia="Times New Roman" w:hAnsi="Open Sans" w:cs="Open Sans"/>
          <w:color w:val="171717"/>
          <w:sz w:val="23"/>
          <w:szCs w:val="23"/>
          <w:lang w:eastAsia="nl-NL"/>
        </w:rPr>
        <w:t xml:space="preserve"> worden de in het tekstcollege gelezen passages uit het werk van Thérèse van </w:t>
      </w:r>
      <w:proofErr w:type="spellStart"/>
      <w:r w:rsidRPr="00B9781D">
        <w:rPr>
          <w:rFonts w:ascii="Open Sans" w:eastAsia="Times New Roman" w:hAnsi="Open Sans" w:cs="Open Sans"/>
          <w:color w:val="171717"/>
          <w:sz w:val="23"/>
          <w:szCs w:val="23"/>
          <w:lang w:eastAsia="nl-NL"/>
        </w:rPr>
        <w:t>Lisieux</w:t>
      </w:r>
      <w:proofErr w:type="spellEnd"/>
      <w:r w:rsidRPr="00B9781D">
        <w:rPr>
          <w:rFonts w:ascii="Open Sans" w:eastAsia="Times New Roman" w:hAnsi="Open Sans" w:cs="Open Sans"/>
          <w:color w:val="171717"/>
          <w:sz w:val="23"/>
          <w:szCs w:val="23"/>
          <w:lang w:eastAsia="nl-NL"/>
        </w:rPr>
        <w:t xml:space="preserve"> in een bredere context geplaatst. Het niet-weten heeft een even oude als nobele, maar ook complexe traditie. Na een kort overzicht van die traditie, wordt aangetoond hoe die doorwerkt tot in onze moderniteit, niet alleen in de religieuze, maar ook in de niet-religieuze cultuur. Vandaaruit wordt opnieuw ingezoomd om Thérèse van </w:t>
      </w:r>
      <w:proofErr w:type="spellStart"/>
      <w:r w:rsidRPr="00B9781D">
        <w:rPr>
          <w:rFonts w:ascii="Open Sans" w:eastAsia="Times New Roman" w:hAnsi="Open Sans" w:cs="Open Sans"/>
          <w:color w:val="171717"/>
          <w:sz w:val="23"/>
          <w:szCs w:val="23"/>
          <w:lang w:eastAsia="nl-NL"/>
        </w:rPr>
        <w:t>Lisieux</w:t>
      </w:r>
      <w:proofErr w:type="spellEnd"/>
      <w:r w:rsidRPr="00B9781D">
        <w:rPr>
          <w:rFonts w:ascii="Open Sans" w:eastAsia="Times New Roman" w:hAnsi="Open Sans" w:cs="Open Sans"/>
          <w:color w:val="171717"/>
          <w:sz w:val="23"/>
          <w:szCs w:val="23"/>
          <w:lang w:eastAsia="nl-NL"/>
        </w:rPr>
        <w:t xml:space="preserve"> om te zien hoe daar het niet-weten een typische moderne plaats krijgt.</w:t>
      </w:r>
    </w:p>
    <w:tbl>
      <w:tblPr>
        <w:tblW w:w="14400" w:type="dxa"/>
        <w:tblCellSpacing w:w="15" w:type="dxa"/>
        <w:tblBorders>
          <w:top w:val="single" w:sz="6" w:space="0" w:color="E0DCDB"/>
          <w:bottom w:val="single" w:sz="6" w:space="0" w:color="E0DCDB"/>
          <w:right w:val="single" w:sz="6" w:space="0" w:color="E0DCDB"/>
        </w:tblBorders>
        <w:tblCellMar>
          <w:left w:w="0" w:type="dxa"/>
          <w:right w:w="0" w:type="dxa"/>
        </w:tblCellMar>
        <w:tblLook w:val="04A0" w:firstRow="1" w:lastRow="0" w:firstColumn="1" w:lastColumn="0" w:noHBand="0" w:noVBand="1"/>
      </w:tblPr>
      <w:tblGrid>
        <w:gridCol w:w="2477"/>
        <w:gridCol w:w="11923"/>
      </w:tblGrid>
      <w:tr w:rsidR="00B9781D" w:rsidRPr="00B9781D" w:rsidTr="00B9781D">
        <w:trPr>
          <w:tblCellSpacing w:w="15" w:type="dxa"/>
        </w:trPr>
        <w:tc>
          <w:tcPr>
            <w:tcW w:w="1695" w:type="dxa"/>
            <w:tcBorders>
              <w:top w:val="single" w:sz="6" w:space="0" w:color="E0DCDB"/>
              <w:left w:val="single" w:sz="6" w:space="0" w:color="E0DCDB"/>
              <w:bottom w:val="nil"/>
              <w:right w:val="nil"/>
            </w:tcBorders>
            <w:vAlign w:val="bottom"/>
            <w:hideMark/>
          </w:tcPr>
          <w:p w:rsidR="00B9781D" w:rsidRPr="00B9781D" w:rsidRDefault="00B9781D" w:rsidP="00B9781D">
            <w:pPr>
              <w:spacing w:line="240" w:lineRule="auto"/>
              <w:rPr>
                <w:rFonts w:ascii="Times New Roman" w:eastAsia="Times New Roman" w:hAnsi="Times New Roman" w:cs="Times New Roman"/>
                <w:sz w:val="23"/>
                <w:szCs w:val="23"/>
                <w:lang w:eastAsia="nl-NL"/>
              </w:rPr>
            </w:pPr>
            <w:r w:rsidRPr="00B9781D">
              <w:rPr>
                <w:rFonts w:ascii="Times New Roman" w:eastAsia="Times New Roman" w:hAnsi="Times New Roman" w:cs="Times New Roman"/>
                <w:b/>
                <w:bCs/>
                <w:sz w:val="23"/>
                <w:szCs w:val="23"/>
                <w:bdr w:val="none" w:sz="0" w:space="0" w:color="auto" w:frame="1"/>
                <w:lang w:eastAsia="nl-NL"/>
              </w:rPr>
              <w:t>Data/tijd:</w:t>
            </w:r>
          </w:p>
        </w:tc>
        <w:tc>
          <w:tcPr>
            <w:tcW w:w="8280" w:type="dxa"/>
            <w:tcBorders>
              <w:top w:val="single" w:sz="6" w:space="0" w:color="E0DCDB"/>
              <w:left w:val="single" w:sz="6" w:space="0" w:color="E0DCDB"/>
              <w:bottom w:val="nil"/>
              <w:right w:val="nil"/>
            </w:tcBorders>
            <w:vAlign w:val="bottom"/>
            <w:hideMark/>
          </w:tcPr>
          <w:p w:rsidR="00B9781D" w:rsidRPr="00B9781D" w:rsidRDefault="00B9781D" w:rsidP="00B9781D">
            <w:pPr>
              <w:spacing w:line="240" w:lineRule="auto"/>
              <w:rPr>
                <w:rFonts w:ascii="Times New Roman" w:eastAsia="Times New Roman" w:hAnsi="Times New Roman" w:cs="Times New Roman"/>
                <w:sz w:val="23"/>
                <w:szCs w:val="23"/>
                <w:lang w:eastAsia="nl-NL"/>
              </w:rPr>
            </w:pPr>
            <w:r w:rsidRPr="00B9781D">
              <w:rPr>
                <w:rFonts w:ascii="Times New Roman" w:eastAsia="Times New Roman" w:hAnsi="Times New Roman" w:cs="Times New Roman"/>
                <w:sz w:val="23"/>
                <w:szCs w:val="23"/>
                <w:lang w:eastAsia="nl-NL"/>
              </w:rPr>
              <w:t>3, 10, 17, 24 november, 1, 8 december (reserve 15 december) 2021</w:t>
            </w:r>
          </w:p>
          <w:p w:rsidR="00B9781D" w:rsidRPr="00B9781D" w:rsidRDefault="00B9781D" w:rsidP="00B9781D">
            <w:pPr>
              <w:spacing w:before="100" w:beforeAutospacing="1" w:after="100" w:afterAutospacing="1" w:line="240" w:lineRule="auto"/>
              <w:textAlignment w:val="baseline"/>
              <w:rPr>
                <w:rFonts w:ascii="Times New Roman" w:eastAsia="Times New Roman" w:hAnsi="Times New Roman" w:cs="Times New Roman"/>
                <w:sz w:val="23"/>
                <w:szCs w:val="23"/>
                <w:lang w:eastAsia="nl-NL"/>
              </w:rPr>
            </w:pPr>
            <w:r w:rsidRPr="00B9781D">
              <w:rPr>
                <w:rFonts w:ascii="Times New Roman" w:eastAsia="Times New Roman" w:hAnsi="Times New Roman" w:cs="Times New Roman"/>
                <w:sz w:val="23"/>
                <w:szCs w:val="23"/>
                <w:lang w:eastAsia="nl-NL"/>
              </w:rPr>
              <w:t>Woensdagochtend 10.00 – 11.00 uur en 11.15 – 12.30 uur</w:t>
            </w:r>
          </w:p>
        </w:tc>
      </w:tr>
      <w:tr w:rsidR="00B9781D" w:rsidRPr="00B9781D" w:rsidTr="00B9781D">
        <w:trPr>
          <w:tblCellSpacing w:w="15" w:type="dxa"/>
        </w:trPr>
        <w:tc>
          <w:tcPr>
            <w:tcW w:w="1695" w:type="dxa"/>
            <w:tcBorders>
              <w:top w:val="single" w:sz="6" w:space="0" w:color="E0DCDB"/>
              <w:left w:val="single" w:sz="6" w:space="0" w:color="E0DCDB"/>
              <w:bottom w:val="nil"/>
              <w:right w:val="nil"/>
            </w:tcBorders>
            <w:vAlign w:val="bottom"/>
            <w:hideMark/>
          </w:tcPr>
          <w:p w:rsidR="00B9781D" w:rsidRPr="00B9781D" w:rsidRDefault="00B9781D" w:rsidP="00B9781D">
            <w:pPr>
              <w:spacing w:line="240" w:lineRule="auto"/>
              <w:rPr>
                <w:rFonts w:ascii="Times New Roman" w:eastAsia="Times New Roman" w:hAnsi="Times New Roman" w:cs="Times New Roman"/>
                <w:sz w:val="23"/>
                <w:szCs w:val="23"/>
                <w:lang w:eastAsia="nl-NL"/>
              </w:rPr>
            </w:pPr>
            <w:r w:rsidRPr="00B9781D">
              <w:rPr>
                <w:rFonts w:ascii="Times New Roman" w:eastAsia="Times New Roman" w:hAnsi="Times New Roman" w:cs="Times New Roman"/>
                <w:b/>
                <w:bCs/>
                <w:sz w:val="23"/>
                <w:szCs w:val="23"/>
                <w:bdr w:val="none" w:sz="0" w:space="0" w:color="auto" w:frame="1"/>
                <w:lang w:eastAsia="nl-NL"/>
              </w:rPr>
              <w:t>Plaats:</w:t>
            </w:r>
          </w:p>
        </w:tc>
        <w:tc>
          <w:tcPr>
            <w:tcW w:w="8280" w:type="dxa"/>
            <w:tcBorders>
              <w:top w:val="single" w:sz="6" w:space="0" w:color="E0DCDB"/>
              <w:left w:val="single" w:sz="6" w:space="0" w:color="E0DCDB"/>
              <w:bottom w:val="nil"/>
              <w:right w:val="nil"/>
            </w:tcBorders>
            <w:vAlign w:val="bottom"/>
            <w:hideMark/>
          </w:tcPr>
          <w:p w:rsidR="00B9781D" w:rsidRPr="00B9781D" w:rsidRDefault="00B9781D" w:rsidP="00B9781D">
            <w:pPr>
              <w:spacing w:line="240" w:lineRule="auto"/>
              <w:rPr>
                <w:rFonts w:ascii="Times New Roman" w:eastAsia="Times New Roman" w:hAnsi="Times New Roman" w:cs="Times New Roman"/>
                <w:sz w:val="23"/>
                <w:szCs w:val="23"/>
                <w:lang w:eastAsia="nl-NL"/>
              </w:rPr>
            </w:pPr>
            <w:r w:rsidRPr="00B9781D">
              <w:rPr>
                <w:rFonts w:ascii="Times New Roman" w:eastAsia="Times New Roman" w:hAnsi="Times New Roman" w:cs="Times New Roman"/>
                <w:sz w:val="23"/>
                <w:szCs w:val="23"/>
                <w:lang w:eastAsia="nl-NL"/>
              </w:rPr>
              <w:t>Titus Brandsma Memorial, Stijn Buijsstraat 11, 6512 CJ  Nijmegen</w:t>
            </w:r>
          </w:p>
        </w:tc>
      </w:tr>
      <w:tr w:rsidR="00B9781D" w:rsidRPr="00B9781D" w:rsidTr="00B9781D">
        <w:trPr>
          <w:tblCellSpacing w:w="15" w:type="dxa"/>
        </w:trPr>
        <w:tc>
          <w:tcPr>
            <w:tcW w:w="1695" w:type="dxa"/>
            <w:tcBorders>
              <w:top w:val="single" w:sz="6" w:space="0" w:color="E0DCDB"/>
              <w:left w:val="single" w:sz="6" w:space="0" w:color="E0DCDB"/>
              <w:bottom w:val="nil"/>
              <w:right w:val="nil"/>
            </w:tcBorders>
            <w:vAlign w:val="bottom"/>
            <w:hideMark/>
          </w:tcPr>
          <w:p w:rsidR="00B9781D" w:rsidRPr="00B9781D" w:rsidRDefault="00B9781D" w:rsidP="00B9781D">
            <w:pPr>
              <w:spacing w:line="240" w:lineRule="auto"/>
              <w:rPr>
                <w:rFonts w:ascii="Times New Roman" w:eastAsia="Times New Roman" w:hAnsi="Times New Roman" w:cs="Times New Roman"/>
                <w:sz w:val="23"/>
                <w:szCs w:val="23"/>
                <w:lang w:eastAsia="nl-NL"/>
              </w:rPr>
            </w:pPr>
            <w:r w:rsidRPr="00B9781D">
              <w:rPr>
                <w:rFonts w:ascii="Times New Roman" w:eastAsia="Times New Roman" w:hAnsi="Times New Roman" w:cs="Times New Roman"/>
                <w:b/>
                <w:bCs/>
                <w:sz w:val="23"/>
                <w:szCs w:val="23"/>
                <w:bdr w:val="none" w:sz="0" w:space="0" w:color="auto" w:frame="1"/>
                <w:lang w:eastAsia="nl-NL"/>
              </w:rPr>
              <w:t>Prijs:</w:t>
            </w:r>
          </w:p>
        </w:tc>
        <w:tc>
          <w:tcPr>
            <w:tcW w:w="8280" w:type="dxa"/>
            <w:tcBorders>
              <w:top w:val="single" w:sz="6" w:space="0" w:color="E0DCDB"/>
              <w:left w:val="single" w:sz="6" w:space="0" w:color="E0DCDB"/>
              <w:bottom w:val="nil"/>
              <w:right w:val="nil"/>
            </w:tcBorders>
            <w:vAlign w:val="bottom"/>
            <w:hideMark/>
          </w:tcPr>
          <w:p w:rsidR="00B9781D" w:rsidRPr="00B9781D" w:rsidRDefault="00B9781D" w:rsidP="00B9781D">
            <w:pPr>
              <w:spacing w:line="240" w:lineRule="auto"/>
              <w:rPr>
                <w:rFonts w:ascii="Times New Roman" w:eastAsia="Times New Roman" w:hAnsi="Times New Roman" w:cs="Times New Roman"/>
                <w:sz w:val="23"/>
                <w:szCs w:val="23"/>
                <w:lang w:eastAsia="nl-NL"/>
              </w:rPr>
            </w:pPr>
            <w:r w:rsidRPr="00B9781D">
              <w:rPr>
                <w:rFonts w:ascii="Times New Roman" w:eastAsia="Times New Roman" w:hAnsi="Times New Roman" w:cs="Times New Roman"/>
                <w:sz w:val="23"/>
                <w:szCs w:val="23"/>
                <w:lang w:eastAsia="nl-NL"/>
              </w:rPr>
              <w:t>€ 355,-. U kunt deze collegereeks uitbreiden met een werkstuk en een certificaat.</w:t>
            </w:r>
            <w:r w:rsidRPr="00B9781D">
              <w:rPr>
                <w:rFonts w:ascii="Times New Roman" w:eastAsia="Times New Roman" w:hAnsi="Times New Roman" w:cs="Times New Roman"/>
                <w:sz w:val="23"/>
                <w:szCs w:val="23"/>
                <w:lang w:eastAsia="nl-NL"/>
              </w:rPr>
              <w:br/>
              <w:t>De kosten bedragen dan € 455,-</w:t>
            </w:r>
          </w:p>
        </w:tc>
      </w:tr>
      <w:tr w:rsidR="00B9781D" w:rsidRPr="00B9781D" w:rsidTr="00B9781D">
        <w:trPr>
          <w:tblCellSpacing w:w="15" w:type="dxa"/>
        </w:trPr>
        <w:tc>
          <w:tcPr>
            <w:tcW w:w="1695" w:type="dxa"/>
            <w:tcBorders>
              <w:top w:val="single" w:sz="6" w:space="0" w:color="E0DCDB"/>
              <w:left w:val="single" w:sz="6" w:space="0" w:color="E0DCDB"/>
              <w:bottom w:val="nil"/>
              <w:right w:val="nil"/>
            </w:tcBorders>
            <w:vAlign w:val="bottom"/>
            <w:hideMark/>
          </w:tcPr>
          <w:p w:rsidR="00B9781D" w:rsidRPr="00B9781D" w:rsidRDefault="00B9781D" w:rsidP="00B9781D">
            <w:pPr>
              <w:spacing w:line="240" w:lineRule="auto"/>
              <w:rPr>
                <w:rFonts w:ascii="Times New Roman" w:eastAsia="Times New Roman" w:hAnsi="Times New Roman" w:cs="Times New Roman"/>
                <w:sz w:val="23"/>
                <w:szCs w:val="23"/>
                <w:lang w:eastAsia="nl-NL"/>
              </w:rPr>
            </w:pPr>
            <w:r w:rsidRPr="00B9781D">
              <w:rPr>
                <w:rFonts w:ascii="Times New Roman" w:eastAsia="Times New Roman" w:hAnsi="Times New Roman" w:cs="Times New Roman"/>
                <w:b/>
                <w:bCs/>
                <w:sz w:val="23"/>
                <w:szCs w:val="23"/>
                <w:bdr w:val="none" w:sz="0" w:space="0" w:color="auto" w:frame="1"/>
                <w:lang w:eastAsia="nl-NL"/>
              </w:rPr>
              <w:t>Docenten:</w:t>
            </w:r>
          </w:p>
        </w:tc>
        <w:tc>
          <w:tcPr>
            <w:tcW w:w="8280" w:type="dxa"/>
            <w:tcBorders>
              <w:top w:val="single" w:sz="6" w:space="0" w:color="E0DCDB"/>
              <w:left w:val="single" w:sz="6" w:space="0" w:color="E0DCDB"/>
              <w:bottom w:val="nil"/>
              <w:right w:val="nil"/>
            </w:tcBorders>
            <w:vAlign w:val="bottom"/>
            <w:hideMark/>
          </w:tcPr>
          <w:p w:rsidR="00B9781D" w:rsidRPr="00B9781D" w:rsidRDefault="00B9781D" w:rsidP="00B9781D">
            <w:pPr>
              <w:spacing w:line="240" w:lineRule="auto"/>
              <w:rPr>
                <w:rFonts w:ascii="Times New Roman" w:eastAsia="Times New Roman" w:hAnsi="Times New Roman" w:cs="Times New Roman"/>
                <w:sz w:val="23"/>
                <w:szCs w:val="23"/>
                <w:lang w:eastAsia="nl-NL"/>
              </w:rPr>
            </w:pPr>
            <w:r w:rsidRPr="00B9781D">
              <w:rPr>
                <w:rFonts w:ascii="Times New Roman" w:eastAsia="Times New Roman" w:hAnsi="Times New Roman" w:cs="Times New Roman"/>
                <w:sz w:val="23"/>
                <w:szCs w:val="23"/>
                <w:lang w:eastAsia="nl-NL"/>
              </w:rPr>
              <w:t>Mariska van Beusichem en Marc De Kesel</w:t>
            </w:r>
          </w:p>
        </w:tc>
      </w:tr>
      <w:tr w:rsidR="00B9781D" w:rsidRPr="00B9781D" w:rsidTr="00B9781D">
        <w:trPr>
          <w:tblCellSpacing w:w="15" w:type="dxa"/>
        </w:trPr>
        <w:tc>
          <w:tcPr>
            <w:tcW w:w="1695" w:type="dxa"/>
            <w:tcBorders>
              <w:top w:val="single" w:sz="6" w:space="0" w:color="E0DCDB"/>
              <w:left w:val="single" w:sz="6" w:space="0" w:color="E0DCDB"/>
              <w:bottom w:val="nil"/>
              <w:right w:val="nil"/>
            </w:tcBorders>
            <w:vAlign w:val="bottom"/>
            <w:hideMark/>
          </w:tcPr>
          <w:p w:rsidR="00B9781D" w:rsidRPr="00B9781D" w:rsidRDefault="00B9781D" w:rsidP="00B9781D">
            <w:pPr>
              <w:spacing w:line="240" w:lineRule="auto"/>
              <w:rPr>
                <w:rFonts w:ascii="Times New Roman" w:eastAsia="Times New Roman" w:hAnsi="Times New Roman" w:cs="Times New Roman"/>
                <w:sz w:val="23"/>
                <w:szCs w:val="23"/>
                <w:lang w:eastAsia="nl-NL"/>
              </w:rPr>
            </w:pPr>
            <w:r w:rsidRPr="00B9781D">
              <w:rPr>
                <w:rFonts w:ascii="Times New Roman" w:eastAsia="Times New Roman" w:hAnsi="Times New Roman" w:cs="Times New Roman"/>
                <w:b/>
                <w:bCs/>
                <w:sz w:val="23"/>
                <w:szCs w:val="23"/>
                <w:bdr w:val="none" w:sz="0" w:space="0" w:color="auto" w:frame="1"/>
                <w:lang w:eastAsia="nl-NL"/>
              </w:rPr>
              <w:t>Lesmateriaal:</w:t>
            </w:r>
          </w:p>
        </w:tc>
        <w:tc>
          <w:tcPr>
            <w:tcW w:w="8280" w:type="dxa"/>
            <w:tcBorders>
              <w:top w:val="single" w:sz="6" w:space="0" w:color="E0DCDB"/>
              <w:left w:val="single" w:sz="6" w:space="0" w:color="E0DCDB"/>
              <w:bottom w:val="nil"/>
              <w:right w:val="nil"/>
            </w:tcBorders>
            <w:vAlign w:val="bottom"/>
            <w:hideMark/>
          </w:tcPr>
          <w:p w:rsidR="00B9781D" w:rsidRPr="00B9781D" w:rsidRDefault="00B9781D" w:rsidP="00B9781D">
            <w:pPr>
              <w:spacing w:line="240" w:lineRule="auto"/>
              <w:rPr>
                <w:rFonts w:ascii="Times New Roman" w:eastAsia="Times New Roman" w:hAnsi="Times New Roman" w:cs="Times New Roman"/>
                <w:sz w:val="23"/>
                <w:szCs w:val="23"/>
                <w:lang w:eastAsia="nl-NL"/>
              </w:rPr>
            </w:pPr>
            <w:r w:rsidRPr="00B9781D">
              <w:rPr>
                <w:rFonts w:ascii="Times New Roman" w:eastAsia="Times New Roman" w:hAnsi="Times New Roman" w:cs="Times New Roman"/>
                <w:sz w:val="23"/>
                <w:szCs w:val="23"/>
                <w:lang w:eastAsia="nl-NL"/>
              </w:rPr>
              <w:t>Het lesmateriaal wordt digitaal beschikbaar gesteld.</w:t>
            </w:r>
          </w:p>
        </w:tc>
      </w:tr>
      <w:tr w:rsidR="00B9781D" w:rsidRPr="00B9781D" w:rsidTr="00B9781D">
        <w:trPr>
          <w:tblCellSpacing w:w="15" w:type="dxa"/>
        </w:trPr>
        <w:tc>
          <w:tcPr>
            <w:tcW w:w="1695" w:type="dxa"/>
            <w:tcBorders>
              <w:top w:val="single" w:sz="6" w:space="0" w:color="E0DCDB"/>
              <w:left w:val="single" w:sz="6" w:space="0" w:color="E0DCDB"/>
              <w:bottom w:val="nil"/>
              <w:right w:val="nil"/>
            </w:tcBorders>
            <w:vAlign w:val="bottom"/>
            <w:hideMark/>
          </w:tcPr>
          <w:p w:rsidR="00B9781D" w:rsidRPr="00B9781D" w:rsidRDefault="00B9781D" w:rsidP="00B9781D">
            <w:pPr>
              <w:spacing w:line="240" w:lineRule="auto"/>
              <w:rPr>
                <w:rFonts w:ascii="Times New Roman" w:eastAsia="Times New Roman" w:hAnsi="Times New Roman" w:cs="Times New Roman"/>
                <w:sz w:val="23"/>
                <w:szCs w:val="23"/>
                <w:lang w:eastAsia="nl-NL"/>
              </w:rPr>
            </w:pPr>
            <w:r w:rsidRPr="00B9781D">
              <w:rPr>
                <w:rFonts w:ascii="Times New Roman" w:eastAsia="Times New Roman" w:hAnsi="Times New Roman" w:cs="Times New Roman"/>
                <w:b/>
                <w:bCs/>
                <w:sz w:val="23"/>
                <w:szCs w:val="23"/>
                <w:bdr w:val="none" w:sz="0" w:space="0" w:color="auto" w:frame="1"/>
                <w:lang w:eastAsia="nl-NL"/>
              </w:rPr>
              <w:t>Inschrijving:</w:t>
            </w:r>
          </w:p>
        </w:tc>
        <w:tc>
          <w:tcPr>
            <w:tcW w:w="8280" w:type="dxa"/>
            <w:tcBorders>
              <w:top w:val="single" w:sz="6" w:space="0" w:color="E0DCDB"/>
              <w:left w:val="single" w:sz="6" w:space="0" w:color="E0DCDB"/>
              <w:bottom w:val="nil"/>
              <w:right w:val="nil"/>
            </w:tcBorders>
            <w:vAlign w:val="bottom"/>
            <w:hideMark/>
          </w:tcPr>
          <w:p w:rsidR="00B9781D" w:rsidRPr="00B9781D" w:rsidRDefault="00B9781D" w:rsidP="00B9781D">
            <w:pPr>
              <w:spacing w:line="240" w:lineRule="auto"/>
              <w:rPr>
                <w:rFonts w:ascii="Times New Roman" w:eastAsia="Times New Roman" w:hAnsi="Times New Roman" w:cs="Times New Roman"/>
                <w:sz w:val="23"/>
                <w:szCs w:val="23"/>
                <w:lang w:eastAsia="nl-NL"/>
              </w:rPr>
            </w:pPr>
            <w:r w:rsidRPr="00B9781D">
              <w:rPr>
                <w:rFonts w:ascii="Times New Roman" w:eastAsia="Times New Roman" w:hAnsi="Times New Roman" w:cs="Times New Roman"/>
                <w:sz w:val="23"/>
                <w:szCs w:val="23"/>
                <w:lang w:eastAsia="nl-NL"/>
              </w:rPr>
              <w:t> Voor 20 oktober aanmelden. </w:t>
            </w:r>
            <w:hyperlink r:id="rId4" w:tgtFrame="_blank" w:history="1">
              <w:r w:rsidRPr="00B9781D">
                <w:rPr>
                  <w:rFonts w:ascii="Times New Roman" w:eastAsia="Times New Roman" w:hAnsi="Times New Roman" w:cs="Times New Roman"/>
                  <w:color w:val="B22929"/>
                  <w:sz w:val="23"/>
                  <w:szCs w:val="23"/>
                  <w:u w:val="single"/>
                  <w:bdr w:val="none" w:sz="0" w:space="0" w:color="auto" w:frame="1"/>
                  <w:lang w:eastAsia="nl-NL"/>
                </w:rPr>
                <w:t>Aanmeldingsformulier TBI collegereeksen 2021</w:t>
              </w:r>
            </w:hyperlink>
            <w:r w:rsidRPr="00B9781D">
              <w:rPr>
                <w:rFonts w:ascii="Times New Roman" w:eastAsia="Times New Roman" w:hAnsi="Times New Roman" w:cs="Times New Roman"/>
                <w:sz w:val="23"/>
                <w:szCs w:val="23"/>
                <w:lang w:eastAsia="nl-NL"/>
              </w:rPr>
              <w:t> downloaden, invullen, afdrukken, scannen en opsturen via mail.</w:t>
            </w:r>
            <w:r w:rsidRPr="00B9781D">
              <w:rPr>
                <w:rFonts w:ascii="Times New Roman" w:eastAsia="Times New Roman" w:hAnsi="Times New Roman" w:cs="Times New Roman"/>
                <w:sz w:val="23"/>
                <w:szCs w:val="23"/>
                <w:lang w:eastAsia="nl-NL"/>
              </w:rPr>
              <w:br/>
              <w:t>(invullen + handtekening mailen naar: </w:t>
            </w:r>
            <w:hyperlink r:id="rId5" w:history="1">
              <w:r w:rsidRPr="00B9781D">
                <w:rPr>
                  <w:rFonts w:ascii="Times New Roman" w:eastAsia="Times New Roman" w:hAnsi="Times New Roman" w:cs="Times New Roman"/>
                  <w:color w:val="B22929"/>
                  <w:sz w:val="23"/>
                  <w:szCs w:val="23"/>
                  <w:u w:val="single"/>
                  <w:bdr w:val="none" w:sz="0" w:space="0" w:color="auto" w:frame="1"/>
                  <w:lang w:eastAsia="nl-NL"/>
                </w:rPr>
                <w:t>secretariaat@titusbrandsmainstituut.nl</w:t>
              </w:r>
            </w:hyperlink>
            <w:r w:rsidRPr="00B9781D">
              <w:rPr>
                <w:rFonts w:ascii="Times New Roman" w:eastAsia="Times New Roman" w:hAnsi="Times New Roman" w:cs="Times New Roman"/>
                <w:sz w:val="23"/>
                <w:szCs w:val="23"/>
                <w:lang w:eastAsia="nl-NL"/>
              </w:rPr>
              <w:t> t.a.v. Ria Heerema)</w:t>
            </w:r>
          </w:p>
        </w:tc>
      </w:tr>
    </w:tbl>
    <w:p w:rsidR="00B9781D" w:rsidRPr="00B9781D" w:rsidRDefault="00B9781D" w:rsidP="00B9781D">
      <w:pPr>
        <w:spacing w:before="100" w:beforeAutospacing="1" w:after="100" w:afterAutospacing="1" w:line="240" w:lineRule="auto"/>
        <w:textAlignment w:val="baseline"/>
        <w:rPr>
          <w:rFonts w:ascii="Open Sans" w:eastAsia="Times New Roman" w:hAnsi="Open Sans" w:cs="Open Sans"/>
          <w:color w:val="171717"/>
          <w:sz w:val="23"/>
          <w:szCs w:val="23"/>
          <w:lang w:eastAsia="nl-NL"/>
        </w:rPr>
      </w:pPr>
      <w:r w:rsidRPr="00B9781D">
        <w:rPr>
          <w:rFonts w:ascii="Open Sans" w:eastAsia="Times New Roman" w:hAnsi="Open Sans" w:cs="Open Sans"/>
          <w:color w:val="171717"/>
          <w:sz w:val="23"/>
          <w:szCs w:val="23"/>
          <w:lang w:eastAsia="nl-NL"/>
        </w:rPr>
        <w:t> </w:t>
      </w:r>
    </w:p>
    <w:p w:rsidR="00CE64FA" w:rsidRDefault="00CE64FA"/>
    <w:sectPr w:rsidR="00CE64FA" w:rsidSect="00B9781D">
      <w:pgSz w:w="11906" w:h="16838"/>
      <w:pgMar w:top="1418" w:right="726" w:bottom="1418"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81D"/>
    <w:rsid w:val="00B9781D"/>
    <w:rsid w:val="00CE64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3DF854-848C-4AB3-9F8F-A0AD88073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663102">
      <w:bodyDiv w:val="1"/>
      <w:marLeft w:val="0"/>
      <w:marRight w:val="0"/>
      <w:marTop w:val="0"/>
      <w:marBottom w:val="0"/>
      <w:divBdr>
        <w:top w:val="none" w:sz="0" w:space="0" w:color="auto"/>
        <w:left w:val="none" w:sz="0" w:space="0" w:color="auto"/>
        <w:bottom w:val="none" w:sz="0" w:space="0" w:color="auto"/>
        <w:right w:val="none" w:sz="0" w:space="0" w:color="auto"/>
      </w:divBdr>
      <w:divsChild>
        <w:div w:id="135221047">
          <w:marLeft w:val="0"/>
          <w:marRight w:val="0"/>
          <w:marTop w:val="0"/>
          <w:marBottom w:val="0"/>
          <w:divBdr>
            <w:top w:val="none" w:sz="0" w:space="0" w:color="auto"/>
            <w:left w:val="none" w:sz="0" w:space="0" w:color="auto"/>
            <w:bottom w:val="none" w:sz="0" w:space="0" w:color="auto"/>
            <w:right w:val="none" w:sz="0" w:space="0" w:color="auto"/>
          </w:divBdr>
          <w:divsChild>
            <w:div w:id="314184061">
              <w:marLeft w:val="0"/>
              <w:marRight w:val="0"/>
              <w:marTop w:val="240"/>
              <w:marBottom w:val="240"/>
              <w:divBdr>
                <w:top w:val="none" w:sz="0" w:space="0" w:color="auto"/>
                <w:left w:val="none" w:sz="0" w:space="0" w:color="auto"/>
                <w:bottom w:val="none" w:sz="0" w:space="0" w:color="auto"/>
                <w:right w:val="none" w:sz="0" w:space="0" w:color="auto"/>
              </w:divBdr>
              <w:divsChild>
                <w:div w:id="181556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cretariaat@titusbrandsmainstituut.nl" TargetMode="External"/><Relationship Id="rId4" Type="http://schemas.openxmlformats.org/officeDocument/2006/relationships/hyperlink" Target="https://www.titusbrandsmainstituut.nl/nl/onderwijs/collegereeksen/aanmeldingsformulier-tbi-collegereeksen-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377</Words>
  <Characters>2075</Characters>
  <Application>Microsoft Office Word</Application>
  <DocSecurity>0</DocSecurity>
  <Lines>17</Lines>
  <Paragraphs>4</Paragraphs>
  <ScaleCrop>false</ScaleCrop>
  <Company>Radboud Universiteit Nijmegen</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Heerema, G. (Ria)</dc:creator>
  <cp:keywords/>
  <dc:description/>
  <cp:lastModifiedBy>Heerema, G. (Ria)</cp:lastModifiedBy>
  <cp:revision>1</cp:revision>
  <dcterms:created xsi:type="dcterms:W3CDTF">2021-06-28T11:30:00Z</dcterms:created>
  <dcterms:modified xsi:type="dcterms:W3CDTF">2021-06-28T11:38:00Z</dcterms:modified>
</cp:coreProperties>
</file>