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448F" w14:textId="77777777" w:rsidR="000157F9" w:rsidRPr="00486FAD" w:rsidRDefault="000157F9" w:rsidP="000157F9">
      <w:pPr>
        <w:spacing w:after="200" w:line="276" w:lineRule="auto"/>
        <w:contextualSpacing/>
        <w:rPr>
          <w:rFonts w:eastAsia="Calibri" w:cs="Tahoma"/>
          <w:bCs/>
          <w:iCs/>
          <w:color w:val="203640"/>
          <w:sz w:val="28"/>
          <w:u w:val="single"/>
        </w:rPr>
      </w:pPr>
      <w:r w:rsidRPr="00486FAD">
        <w:rPr>
          <w:rFonts w:eastAsia="Calibri" w:cs="Tahoma"/>
          <w:bCs/>
          <w:iCs/>
          <w:color w:val="203640"/>
          <w:sz w:val="28"/>
          <w:u w:val="single"/>
        </w:rPr>
        <w:t>Literatuurlijst</w:t>
      </w:r>
    </w:p>
    <w:p w14:paraId="6FCCE8FB" w14:textId="77777777" w:rsidR="000157F9" w:rsidRPr="00486FAD" w:rsidRDefault="000157F9" w:rsidP="000157F9">
      <w:pPr>
        <w:spacing w:after="200" w:line="276" w:lineRule="auto"/>
        <w:contextualSpacing/>
        <w:rPr>
          <w:rFonts w:eastAsia="Calibri" w:cs="Tahoma"/>
          <w:bCs/>
          <w:iCs/>
          <w:color w:val="203640"/>
        </w:rPr>
      </w:pPr>
      <w:r w:rsidRPr="00486FAD">
        <w:rPr>
          <w:rFonts w:eastAsia="Calibri" w:cs="Tahoma"/>
          <w:bCs/>
          <w:iCs/>
          <w:color w:val="203640"/>
        </w:rPr>
        <w:t>De handboeken van DGT geven niet alleen de noodzakelijke informatie over de methode en het behandelprogramma, maar dienen tegelijk als protocol voor de uitvoer van de behandeling. Andere literatuur is er vooral op gericht het leren toepassen van de strategieën, maar zeker ook het structureren van eigen handelen als therapeut te ondersteunen, en de kennis over de wetenschappelijke evidentie te updaten.</w:t>
      </w:r>
    </w:p>
    <w:p w14:paraId="2312C684" w14:textId="77777777" w:rsidR="000157F9" w:rsidRPr="00486FAD" w:rsidRDefault="000157F9" w:rsidP="000157F9">
      <w:pPr>
        <w:spacing w:after="200" w:line="276" w:lineRule="auto"/>
        <w:contextualSpacing/>
        <w:rPr>
          <w:rFonts w:eastAsia="Calibri" w:cs="Tahoma"/>
          <w:bCs/>
          <w:iCs/>
          <w:color w:val="203640"/>
        </w:rPr>
      </w:pPr>
    </w:p>
    <w:p w14:paraId="22568DFF" w14:textId="77777777" w:rsidR="000157F9" w:rsidRPr="00486FAD" w:rsidRDefault="000157F9" w:rsidP="000157F9">
      <w:pPr>
        <w:spacing w:after="200" w:line="276" w:lineRule="auto"/>
        <w:contextualSpacing/>
        <w:rPr>
          <w:rFonts w:eastAsia="Calibri" w:cs="Tahoma"/>
          <w:bCs/>
          <w:iCs/>
          <w:color w:val="203640"/>
        </w:rPr>
      </w:pPr>
      <w:r w:rsidRPr="00486FAD">
        <w:rPr>
          <w:rFonts w:eastAsia="Calibri" w:cs="Tahoma"/>
          <w:bCs/>
          <w:iCs/>
          <w:color w:val="203640"/>
        </w:rPr>
        <w:t>Er wordt verwacht dat de cursisten ten minste de volgende boeken gelezen hebben voor het begin van de training:</w:t>
      </w:r>
    </w:p>
    <w:p w14:paraId="6D923385" w14:textId="77777777" w:rsidR="000157F9" w:rsidRPr="00486FAD" w:rsidRDefault="000157F9" w:rsidP="000157F9">
      <w:pPr>
        <w:pStyle w:val="Lijstalinea"/>
        <w:numPr>
          <w:ilvl w:val="0"/>
          <w:numId w:val="1"/>
        </w:numPr>
        <w:ind w:left="426" w:hanging="426"/>
        <w:rPr>
          <w:rFonts w:ascii="Tahoma" w:hAnsi="Tahoma" w:cs="Tahoma"/>
          <w:bCs/>
          <w:iCs/>
          <w:color w:val="203640"/>
          <w:sz w:val="18"/>
        </w:rPr>
      </w:pPr>
      <w:r w:rsidRPr="00486FAD">
        <w:rPr>
          <w:rFonts w:ascii="Tahoma" w:hAnsi="Tahoma" w:cs="Tahoma"/>
          <w:bCs/>
          <w:iCs/>
          <w:color w:val="203640"/>
          <w:sz w:val="18"/>
        </w:rPr>
        <w:t xml:space="preserve">Linehan, M. M. (laatste druk). Borderline persoonlijkheidsstoornis. Handleiding voor training en therapie. Amsterdam: Harcourt </w:t>
      </w:r>
      <w:proofErr w:type="spellStart"/>
      <w:r w:rsidRPr="00486FAD">
        <w:rPr>
          <w:rFonts w:ascii="Tahoma" w:hAnsi="Tahoma" w:cs="Tahoma"/>
          <w:bCs/>
          <w:iCs/>
          <w:color w:val="203640"/>
          <w:sz w:val="18"/>
        </w:rPr>
        <w:t>Book</w:t>
      </w:r>
      <w:proofErr w:type="spellEnd"/>
      <w:r w:rsidRPr="00486FAD">
        <w:rPr>
          <w:rFonts w:ascii="Tahoma" w:hAnsi="Tahoma" w:cs="Tahoma"/>
          <w:bCs/>
          <w:iCs/>
          <w:color w:val="203640"/>
          <w:sz w:val="18"/>
        </w:rPr>
        <w:t xml:space="preserve"> </w:t>
      </w:r>
      <w:proofErr w:type="spellStart"/>
      <w:r w:rsidRPr="00486FAD">
        <w:rPr>
          <w:rFonts w:ascii="Tahoma" w:hAnsi="Tahoma" w:cs="Tahoma"/>
          <w:bCs/>
          <w:iCs/>
          <w:color w:val="203640"/>
          <w:sz w:val="18"/>
        </w:rPr>
        <w:t>Publishers</w:t>
      </w:r>
      <w:proofErr w:type="spellEnd"/>
      <w:r w:rsidRPr="00486FAD">
        <w:rPr>
          <w:rFonts w:ascii="Tahoma" w:hAnsi="Tahoma" w:cs="Tahoma"/>
          <w:bCs/>
          <w:iCs/>
          <w:color w:val="203640"/>
          <w:sz w:val="18"/>
        </w:rPr>
        <w:t>. p. 1-205.</w:t>
      </w:r>
    </w:p>
    <w:p w14:paraId="1CCF64E3" w14:textId="77777777" w:rsidR="000157F9" w:rsidRPr="00486FAD" w:rsidRDefault="000157F9" w:rsidP="000157F9">
      <w:pPr>
        <w:pStyle w:val="Lijstalinea"/>
        <w:numPr>
          <w:ilvl w:val="0"/>
          <w:numId w:val="1"/>
        </w:numPr>
        <w:ind w:left="426" w:hanging="426"/>
        <w:rPr>
          <w:rFonts w:ascii="Tahoma" w:hAnsi="Tahoma" w:cs="Tahoma"/>
          <w:bCs/>
          <w:iCs/>
          <w:color w:val="203640"/>
          <w:sz w:val="18"/>
        </w:rPr>
      </w:pPr>
      <w:bookmarkStart w:id="0" w:name="_Hlk786870"/>
      <w:r w:rsidRPr="00486FAD">
        <w:rPr>
          <w:rFonts w:ascii="Tahoma" w:hAnsi="Tahoma" w:cs="Tahoma"/>
          <w:bCs/>
          <w:iCs/>
          <w:color w:val="203640"/>
          <w:sz w:val="18"/>
        </w:rPr>
        <w:t xml:space="preserve">Linehan, M. M. (laatste druk). Dialectische gedragstherapie bij borderline persoonlijkheidsstoornis. Lisse: Swets &amp; </w:t>
      </w:r>
      <w:proofErr w:type="spellStart"/>
      <w:r w:rsidRPr="00486FAD">
        <w:rPr>
          <w:rFonts w:ascii="Tahoma" w:hAnsi="Tahoma" w:cs="Tahoma"/>
          <w:bCs/>
          <w:iCs/>
          <w:color w:val="203640"/>
          <w:sz w:val="18"/>
        </w:rPr>
        <w:t>Zeitlinger</w:t>
      </w:r>
      <w:proofErr w:type="spellEnd"/>
      <w:r w:rsidRPr="00486FAD">
        <w:rPr>
          <w:rFonts w:ascii="Tahoma" w:hAnsi="Tahoma" w:cs="Tahoma"/>
          <w:bCs/>
          <w:iCs/>
          <w:color w:val="203640"/>
          <w:sz w:val="18"/>
        </w:rPr>
        <w:t xml:space="preserve"> </w:t>
      </w:r>
      <w:proofErr w:type="spellStart"/>
      <w:r w:rsidRPr="00486FAD">
        <w:rPr>
          <w:rFonts w:ascii="Tahoma" w:hAnsi="Tahoma" w:cs="Tahoma"/>
          <w:bCs/>
          <w:iCs/>
          <w:color w:val="203640"/>
          <w:sz w:val="18"/>
        </w:rPr>
        <w:t>Publishers</w:t>
      </w:r>
      <w:proofErr w:type="spellEnd"/>
      <w:r w:rsidRPr="00486FAD">
        <w:rPr>
          <w:rFonts w:ascii="Tahoma" w:hAnsi="Tahoma" w:cs="Tahoma"/>
          <w:bCs/>
          <w:iCs/>
          <w:color w:val="203640"/>
          <w:sz w:val="18"/>
        </w:rPr>
        <w:t>. ISBN 90-265-1713-0. p. 1-500.</w:t>
      </w:r>
    </w:p>
    <w:bookmarkEnd w:id="0"/>
    <w:p w14:paraId="5B5E1DC6" w14:textId="77777777" w:rsidR="000157F9" w:rsidRPr="00486FAD" w:rsidRDefault="000157F9" w:rsidP="000157F9">
      <w:pPr>
        <w:spacing w:after="200" w:line="276" w:lineRule="auto"/>
        <w:contextualSpacing/>
        <w:rPr>
          <w:rFonts w:eastAsia="Calibri" w:cs="Tahoma"/>
          <w:bCs/>
          <w:iCs/>
          <w:color w:val="203640"/>
        </w:rPr>
      </w:pPr>
      <w:r w:rsidRPr="00486FAD">
        <w:rPr>
          <w:rFonts w:eastAsia="Calibri" w:cs="Tahoma"/>
          <w:bCs/>
          <w:iCs/>
          <w:color w:val="203640"/>
        </w:rPr>
        <w:t>Verder behoren de volgende boeken en artikelen gelezen te worden:</w:t>
      </w:r>
    </w:p>
    <w:p w14:paraId="44A90F71" w14:textId="77777777" w:rsidR="000157F9" w:rsidRPr="00486FAD" w:rsidRDefault="000157F9" w:rsidP="000157F9">
      <w:pPr>
        <w:pStyle w:val="Lijstalinea"/>
        <w:numPr>
          <w:ilvl w:val="0"/>
          <w:numId w:val="2"/>
        </w:numPr>
        <w:ind w:left="426" w:hanging="426"/>
        <w:rPr>
          <w:rFonts w:ascii="Tahoma" w:hAnsi="Tahoma" w:cs="Tahoma"/>
          <w:bCs/>
          <w:iCs/>
          <w:color w:val="203640"/>
          <w:sz w:val="18"/>
        </w:rPr>
      </w:pPr>
      <w:r w:rsidRPr="00486FAD">
        <w:rPr>
          <w:rFonts w:ascii="Tahoma" w:hAnsi="Tahoma" w:cs="Tahoma"/>
          <w:bCs/>
          <w:iCs/>
          <w:color w:val="203640"/>
          <w:sz w:val="18"/>
        </w:rPr>
        <w:t>Bosch, L.M.C. van den (2007). Valideren, een vak apart. Tijdschrift Cliëntgerichte Psychotherapie, 45 (4), p. 39-50.</w:t>
      </w:r>
    </w:p>
    <w:p w14:paraId="24C24C14" w14:textId="77777777" w:rsidR="000157F9" w:rsidRPr="00486FAD" w:rsidRDefault="000157F9" w:rsidP="000157F9">
      <w:pPr>
        <w:pStyle w:val="Lijstalinea"/>
        <w:numPr>
          <w:ilvl w:val="0"/>
          <w:numId w:val="2"/>
        </w:numPr>
        <w:ind w:left="426" w:hanging="426"/>
        <w:rPr>
          <w:rFonts w:ascii="Tahoma" w:hAnsi="Tahoma" w:cs="Tahoma"/>
          <w:bCs/>
          <w:iCs/>
          <w:color w:val="203640"/>
          <w:sz w:val="18"/>
        </w:rPr>
      </w:pPr>
      <w:r w:rsidRPr="00486FAD">
        <w:rPr>
          <w:rFonts w:ascii="Tahoma" w:hAnsi="Tahoma" w:cs="Tahoma"/>
          <w:bCs/>
          <w:iCs/>
          <w:color w:val="203640"/>
          <w:sz w:val="18"/>
        </w:rPr>
        <w:t>Bruin, R.M. de, Koudstaal, J.A. &amp; Muller, N. (2013) Dialectische gedragstherapie voor jongeren met een borderline</w:t>
      </w:r>
      <w:r>
        <w:rPr>
          <w:rFonts w:ascii="Tahoma" w:hAnsi="Tahoma" w:cs="Tahoma"/>
          <w:bCs/>
          <w:iCs/>
          <w:color w:val="203640"/>
          <w:sz w:val="18"/>
        </w:rPr>
        <w:t xml:space="preserve"> </w:t>
      </w:r>
      <w:r w:rsidRPr="00486FAD">
        <w:rPr>
          <w:rFonts w:ascii="Tahoma" w:hAnsi="Tahoma" w:cs="Tahoma"/>
          <w:bCs/>
          <w:iCs/>
          <w:color w:val="203640"/>
          <w:sz w:val="18"/>
        </w:rPr>
        <w:t xml:space="preserve">stoornis en andere emotieregulatiestoornissen. Houten: </w:t>
      </w:r>
      <w:proofErr w:type="spellStart"/>
      <w:r w:rsidRPr="00486FAD">
        <w:rPr>
          <w:rFonts w:ascii="Tahoma" w:hAnsi="Tahoma" w:cs="Tahoma"/>
          <w:bCs/>
          <w:iCs/>
          <w:color w:val="203640"/>
          <w:sz w:val="18"/>
        </w:rPr>
        <w:t>Bohn</w:t>
      </w:r>
      <w:proofErr w:type="spellEnd"/>
      <w:r w:rsidRPr="00486FAD">
        <w:rPr>
          <w:rFonts w:ascii="Tahoma" w:hAnsi="Tahoma" w:cs="Tahoma"/>
          <w:bCs/>
          <w:iCs/>
          <w:color w:val="203640"/>
          <w:sz w:val="18"/>
        </w:rPr>
        <w:t xml:space="preserve"> </w:t>
      </w:r>
      <w:proofErr w:type="spellStart"/>
      <w:r w:rsidRPr="00486FAD">
        <w:rPr>
          <w:rFonts w:ascii="Tahoma" w:hAnsi="Tahoma" w:cs="Tahoma"/>
          <w:bCs/>
          <w:iCs/>
          <w:color w:val="203640"/>
          <w:sz w:val="18"/>
        </w:rPr>
        <w:t>Stafleu</w:t>
      </w:r>
      <w:proofErr w:type="spellEnd"/>
      <w:r w:rsidRPr="00486FAD">
        <w:rPr>
          <w:rFonts w:ascii="Tahoma" w:hAnsi="Tahoma" w:cs="Tahoma"/>
          <w:bCs/>
          <w:iCs/>
          <w:color w:val="203640"/>
          <w:sz w:val="18"/>
        </w:rPr>
        <w:t xml:space="preserve"> van </w:t>
      </w:r>
      <w:proofErr w:type="spellStart"/>
      <w:r w:rsidRPr="00486FAD">
        <w:rPr>
          <w:rFonts w:ascii="Tahoma" w:hAnsi="Tahoma" w:cs="Tahoma"/>
          <w:bCs/>
          <w:iCs/>
          <w:color w:val="203640"/>
          <w:sz w:val="18"/>
        </w:rPr>
        <w:t>Loghum</w:t>
      </w:r>
      <w:proofErr w:type="spellEnd"/>
      <w:r w:rsidRPr="00486FAD">
        <w:rPr>
          <w:rFonts w:ascii="Tahoma" w:hAnsi="Tahoma" w:cs="Tahoma"/>
          <w:bCs/>
          <w:iCs/>
          <w:color w:val="203640"/>
          <w:sz w:val="18"/>
        </w:rPr>
        <w:t>. p. 1-237.</w:t>
      </w:r>
    </w:p>
    <w:p w14:paraId="4CED4F91" w14:textId="77777777" w:rsidR="000157F9" w:rsidRPr="00486FAD" w:rsidRDefault="000157F9" w:rsidP="000157F9">
      <w:pPr>
        <w:pStyle w:val="Lijstalinea"/>
        <w:numPr>
          <w:ilvl w:val="0"/>
          <w:numId w:val="2"/>
        </w:numPr>
        <w:ind w:left="426" w:hanging="426"/>
        <w:rPr>
          <w:rFonts w:ascii="Tahoma" w:hAnsi="Tahoma" w:cs="Tahoma"/>
          <w:color w:val="203640"/>
          <w:sz w:val="18"/>
        </w:rPr>
      </w:pPr>
      <w:r w:rsidRPr="00486FAD">
        <w:rPr>
          <w:rFonts w:ascii="Tahoma" w:hAnsi="Tahoma" w:cs="Tahoma"/>
          <w:bCs/>
          <w:iCs/>
          <w:color w:val="203640"/>
          <w:sz w:val="18"/>
        </w:rPr>
        <w:t xml:space="preserve">Bruin, R.M. de, Koudstaal, J.A. &amp; Muller, N. (2013) Surfen op emoties. Werkboek dialectische gedragstherapie voor jongeren (DGT-J). Houten: </w:t>
      </w:r>
      <w:proofErr w:type="spellStart"/>
      <w:r w:rsidRPr="00486FAD">
        <w:rPr>
          <w:rFonts w:ascii="Tahoma" w:hAnsi="Tahoma" w:cs="Tahoma"/>
          <w:bCs/>
          <w:iCs/>
          <w:color w:val="203640"/>
          <w:sz w:val="18"/>
        </w:rPr>
        <w:t>Bohn</w:t>
      </w:r>
      <w:proofErr w:type="spellEnd"/>
      <w:r w:rsidRPr="00486FAD">
        <w:rPr>
          <w:rFonts w:ascii="Tahoma" w:hAnsi="Tahoma" w:cs="Tahoma"/>
          <w:bCs/>
          <w:iCs/>
          <w:color w:val="203640"/>
          <w:sz w:val="18"/>
        </w:rPr>
        <w:t xml:space="preserve"> </w:t>
      </w:r>
      <w:proofErr w:type="spellStart"/>
      <w:r w:rsidRPr="00486FAD">
        <w:rPr>
          <w:rFonts w:ascii="Tahoma" w:hAnsi="Tahoma" w:cs="Tahoma"/>
          <w:bCs/>
          <w:iCs/>
          <w:color w:val="203640"/>
          <w:sz w:val="18"/>
        </w:rPr>
        <w:t>Stafleu</w:t>
      </w:r>
      <w:proofErr w:type="spellEnd"/>
      <w:r w:rsidRPr="00486FAD">
        <w:rPr>
          <w:rFonts w:ascii="Tahoma" w:hAnsi="Tahoma" w:cs="Tahoma"/>
          <w:bCs/>
          <w:iCs/>
          <w:color w:val="203640"/>
          <w:sz w:val="18"/>
        </w:rPr>
        <w:t xml:space="preserve"> van </w:t>
      </w:r>
      <w:proofErr w:type="spellStart"/>
      <w:r w:rsidRPr="00486FAD">
        <w:rPr>
          <w:rFonts w:ascii="Tahoma" w:hAnsi="Tahoma" w:cs="Tahoma"/>
          <w:bCs/>
          <w:iCs/>
          <w:color w:val="203640"/>
          <w:sz w:val="18"/>
        </w:rPr>
        <w:t>Loghum</w:t>
      </w:r>
      <w:proofErr w:type="spellEnd"/>
      <w:r w:rsidRPr="00486FAD">
        <w:rPr>
          <w:rFonts w:ascii="Tahoma" w:hAnsi="Tahoma" w:cs="Tahoma"/>
          <w:bCs/>
          <w:iCs/>
          <w:color w:val="203640"/>
          <w:sz w:val="18"/>
        </w:rPr>
        <w:t>. p. 1-192.</w:t>
      </w:r>
    </w:p>
    <w:p w14:paraId="218EFABB" w14:textId="77777777" w:rsidR="00BC1963" w:rsidRDefault="00BC1963"/>
    <w:sectPr w:rsidR="00BC1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3D"/>
    <w:multiLevelType w:val="hybridMultilevel"/>
    <w:tmpl w:val="8B1E997E"/>
    <w:lvl w:ilvl="0" w:tplc="24DEDC1A">
      <w:numFmt w:val="bullet"/>
      <w:lvlText w:val="•"/>
      <w:lvlJc w:val="left"/>
      <w:pPr>
        <w:ind w:left="720" w:hanging="360"/>
      </w:pPr>
      <w:rPr>
        <w:rFonts w:ascii="Verdana" w:eastAsia="Calibri" w:hAnsi="Verdana" w:cs="Times New Roman"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D36BFE"/>
    <w:multiLevelType w:val="hybridMultilevel"/>
    <w:tmpl w:val="7D4662D8"/>
    <w:lvl w:ilvl="0" w:tplc="04130005">
      <w:start w:val="1"/>
      <w:numFmt w:val="bullet"/>
      <w:lvlText w:val=""/>
      <w:lvlJc w:val="left"/>
      <w:pPr>
        <w:ind w:left="720" w:hanging="360"/>
      </w:pPr>
      <w:rPr>
        <w:rFonts w:ascii="Wingdings" w:hAnsi="Wingdings"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5A"/>
    <w:rsid w:val="000157F9"/>
    <w:rsid w:val="000A055A"/>
    <w:rsid w:val="00645091"/>
    <w:rsid w:val="006B4A03"/>
    <w:rsid w:val="00790846"/>
    <w:rsid w:val="00B063C4"/>
    <w:rsid w:val="00BC1963"/>
    <w:rsid w:val="00D026CD"/>
    <w:rsid w:val="00DE0074"/>
    <w:rsid w:val="00F66D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C667"/>
  <w15:chartTrackingRefBased/>
  <w15:docId w15:val="{7C6F051F-FF9C-4EEF-A241-BA7E7069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MT"/>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A Standaard"/>
    <w:qFormat/>
    <w:rsid w:val="00B063C4"/>
    <w:rPr>
      <w:rFonts w:ascii="Tahoma" w:hAnsi="Tahoma"/>
      <w:sz w:val="20"/>
    </w:rPr>
  </w:style>
  <w:style w:type="paragraph" w:styleId="Kop1">
    <w:name w:val="heading 1"/>
    <w:aliases w:val="DA Kop 1"/>
    <w:basedOn w:val="Standaard"/>
    <w:next w:val="Standaard"/>
    <w:link w:val="Kop1Char"/>
    <w:uiPriority w:val="9"/>
    <w:qFormat/>
    <w:rsid w:val="00B063C4"/>
    <w:pPr>
      <w:keepNext/>
      <w:keepLines/>
      <w:spacing w:before="240"/>
      <w:outlineLvl w:val="0"/>
    </w:pPr>
    <w:rPr>
      <w:rFonts w:eastAsiaTheme="majorEastAsia" w:cstheme="majorBidi"/>
      <w:color w:val="203640"/>
      <w:sz w:val="28"/>
      <w:szCs w:val="32"/>
      <w:u w:val="single"/>
    </w:rPr>
  </w:style>
  <w:style w:type="paragraph" w:styleId="Kop2">
    <w:name w:val="heading 2"/>
    <w:aliases w:val="DA Kop 2"/>
    <w:basedOn w:val="Standaard"/>
    <w:next w:val="Standaard"/>
    <w:link w:val="Kop2Char"/>
    <w:uiPriority w:val="9"/>
    <w:unhideWhenUsed/>
    <w:qFormat/>
    <w:rsid w:val="00B063C4"/>
    <w:pPr>
      <w:keepNext/>
      <w:keepLines/>
      <w:spacing w:before="40"/>
      <w:outlineLvl w:val="1"/>
    </w:pPr>
    <w:rPr>
      <w:rFonts w:eastAsiaTheme="majorEastAsia" w:cstheme="majorBidi"/>
      <w:color w:val="203640"/>
      <w:sz w:val="22"/>
      <w:szCs w:val="26"/>
      <w:u w:val="single"/>
    </w:rPr>
  </w:style>
  <w:style w:type="paragraph" w:styleId="Kop3">
    <w:name w:val="heading 3"/>
    <w:aliases w:val="DA Kop 3"/>
    <w:basedOn w:val="Standaard"/>
    <w:next w:val="Standaard"/>
    <w:link w:val="Kop3Char"/>
    <w:uiPriority w:val="9"/>
    <w:semiHidden/>
    <w:unhideWhenUsed/>
    <w:qFormat/>
    <w:rsid w:val="00B063C4"/>
    <w:pPr>
      <w:keepNext/>
      <w:keepLines/>
      <w:spacing w:before="40"/>
      <w:outlineLvl w:val="2"/>
    </w:pPr>
    <w:rPr>
      <w:rFonts w:asciiTheme="majorHAnsi" w:eastAsiaTheme="majorEastAsia" w:hAnsiTheme="majorHAnsi" w:cstheme="majorBidi"/>
      <w:color w:val="101A1F" w:themeColor="accent1" w:themeShade="7F"/>
      <w:sz w:val="24"/>
      <w:szCs w:val="24"/>
    </w:rPr>
  </w:style>
  <w:style w:type="paragraph" w:styleId="Kop4">
    <w:name w:val="heading 4"/>
    <w:aliases w:val="DA Kop 4"/>
    <w:basedOn w:val="Standaard"/>
    <w:next w:val="Standaard"/>
    <w:link w:val="Kop4Char"/>
    <w:uiPriority w:val="9"/>
    <w:semiHidden/>
    <w:unhideWhenUsed/>
    <w:qFormat/>
    <w:rsid w:val="00B063C4"/>
    <w:pPr>
      <w:keepNext/>
      <w:keepLines/>
      <w:spacing w:before="40"/>
      <w:outlineLvl w:val="3"/>
    </w:pPr>
    <w:rPr>
      <w:rFonts w:asciiTheme="majorHAnsi" w:eastAsiaTheme="majorEastAsia" w:hAnsiTheme="majorHAnsi" w:cstheme="majorBidi"/>
      <w:i/>
      <w:iCs/>
      <w:color w:val="18282F" w:themeColor="accent1" w:themeShade="BF"/>
    </w:rPr>
  </w:style>
  <w:style w:type="paragraph" w:styleId="Kop5">
    <w:name w:val="heading 5"/>
    <w:aliases w:val="DA Kop 5"/>
    <w:basedOn w:val="Standaard"/>
    <w:next w:val="Standaard"/>
    <w:link w:val="Kop5Char"/>
    <w:uiPriority w:val="9"/>
    <w:semiHidden/>
    <w:unhideWhenUsed/>
    <w:qFormat/>
    <w:rsid w:val="00B063C4"/>
    <w:pPr>
      <w:keepNext/>
      <w:keepLines/>
      <w:spacing w:before="40"/>
      <w:outlineLvl w:val="4"/>
    </w:pPr>
    <w:rPr>
      <w:rFonts w:asciiTheme="majorHAnsi" w:eastAsiaTheme="majorEastAsia" w:hAnsiTheme="majorHAnsi" w:cstheme="majorBidi"/>
      <w:color w:val="18282F"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A Kop 1 Char"/>
    <w:basedOn w:val="Standaardalinea-lettertype"/>
    <w:link w:val="Kop1"/>
    <w:uiPriority w:val="9"/>
    <w:rsid w:val="00B063C4"/>
    <w:rPr>
      <w:rFonts w:ascii="Tahoma" w:eastAsiaTheme="majorEastAsia" w:hAnsi="Tahoma" w:cstheme="majorBidi"/>
      <w:color w:val="203640"/>
      <w:sz w:val="28"/>
      <w:szCs w:val="32"/>
      <w:u w:val="single"/>
    </w:rPr>
  </w:style>
  <w:style w:type="character" w:customStyle="1" w:styleId="Kop3Char">
    <w:name w:val="Kop 3 Char"/>
    <w:aliases w:val="DA Kop 3 Char"/>
    <w:basedOn w:val="Standaardalinea-lettertype"/>
    <w:link w:val="Kop3"/>
    <w:uiPriority w:val="9"/>
    <w:semiHidden/>
    <w:rsid w:val="00B063C4"/>
    <w:rPr>
      <w:rFonts w:asciiTheme="majorHAnsi" w:eastAsiaTheme="majorEastAsia" w:hAnsiTheme="majorHAnsi" w:cstheme="majorBidi"/>
      <w:color w:val="101A1F" w:themeColor="accent1" w:themeShade="7F"/>
      <w:sz w:val="24"/>
      <w:szCs w:val="24"/>
    </w:rPr>
  </w:style>
  <w:style w:type="paragraph" w:styleId="Geenafstand">
    <w:name w:val="No Spacing"/>
    <w:aliases w:val="DA Geen afstand"/>
    <w:uiPriority w:val="1"/>
    <w:qFormat/>
    <w:rsid w:val="00B063C4"/>
    <w:rPr>
      <w:rFonts w:ascii="Tahoma" w:hAnsi="Tahoma"/>
      <w:sz w:val="20"/>
    </w:rPr>
  </w:style>
  <w:style w:type="character" w:customStyle="1" w:styleId="Kop2Char">
    <w:name w:val="Kop 2 Char"/>
    <w:aliases w:val="DA Kop 2 Char"/>
    <w:basedOn w:val="Standaardalinea-lettertype"/>
    <w:link w:val="Kop2"/>
    <w:uiPriority w:val="9"/>
    <w:rsid w:val="00B063C4"/>
    <w:rPr>
      <w:rFonts w:ascii="Tahoma" w:eastAsiaTheme="majorEastAsia" w:hAnsi="Tahoma" w:cstheme="majorBidi"/>
      <w:color w:val="203640"/>
      <w:sz w:val="22"/>
      <w:szCs w:val="26"/>
      <w:u w:val="single"/>
    </w:rPr>
  </w:style>
  <w:style w:type="character" w:customStyle="1" w:styleId="Kop4Char">
    <w:name w:val="Kop 4 Char"/>
    <w:aliases w:val="DA Kop 4 Char"/>
    <w:basedOn w:val="Standaardalinea-lettertype"/>
    <w:link w:val="Kop4"/>
    <w:uiPriority w:val="9"/>
    <w:semiHidden/>
    <w:rsid w:val="00B063C4"/>
    <w:rPr>
      <w:rFonts w:asciiTheme="majorHAnsi" w:eastAsiaTheme="majorEastAsia" w:hAnsiTheme="majorHAnsi" w:cstheme="majorBidi"/>
      <w:i/>
      <w:iCs/>
      <w:color w:val="18282F" w:themeColor="accent1" w:themeShade="BF"/>
      <w:sz w:val="20"/>
    </w:rPr>
  </w:style>
  <w:style w:type="character" w:customStyle="1" w:styleId="Kop5Char">
    <w:name w:val="Kop 5 Char"/>
    <w:aliases w:val="DA Kop 5 Char"/>
    <w:basedOn w:val="Standaardalinea-lettertype"/>
    <w:link w:val="Kop5"/>
    <w:uiPriority w:val="9"/>
    <w:semiHidden/>
    <w:rsid w:val="00B063C4"/>
    <w:rPr>
      <w:rFonts w:asciiTheme="majorHAnsi" w:eastAsiaTheme="majorEastAsia" w:hAnsiTheme="majorHAnsi" w:cstheme="majorBidi"/>
      <w:color w:val="18282F" w:themeColor="accent1" w:themeShade="BF"/>
      <w:sz w:val="20"/>
    </w:rPr>
  </w:style>
  <w:style w:type="paragraph" w:styleId="Titel">
    <w:name w:val="Title"/>
    <w:aliases w:val="DA Titel"/>
    <w:basedOn w:val="Standaard"/>
    <w:next w:val="Standaard"/>
    <w:link w:val="TitelChar"/>
    <w:uiPriority w:val="10"/>
    <w:qFormat/>
    <w:rsid w:val="00B063C4"/>
    <w:pPr>
      <w:contextualSpacing/>
    </w:pPr>
    <w:rPr>
      <w:rFonts w:eastAsiaTheme="majorEastAsia" w:cstheme="majorBidi"/>
      <w:color w:val="C4000F"/>
      <w:spacing w:val="-10"/>
      <w:kern w:val="28"/>
      <w:sz w:val="56"/>
      <w:szCs w:val="56"/>
    </w:rPr>
  </w:style>
  <w:style w:type="character" w:customStyle="1" w:styleId="TitelChar">
    <w:name w:val="Titel Char"/>
    <w:aliases w:val="DA Titel Char"/>
    <w:basedOn w:val="Standaardalinea-lettertype"/>
    <w:link w:val="Titel"/>
    <w:uiPriority w:val="10"/>
    <w:rsid w:val="00B063C4"/>
    <w:rPr>
      <w:rFonts w:ascii="Tahoma" w:eastAsiaTheme="majorEastAsia" w:hAnsi="Tahoma" w:cstheme="majorBidi"/>
      <w:color w:val="C4000F"/>
      <w:spacing w:val="-10"/>
      <w:kern w:val="28"/>
      <w:sz w:val="56"/>
      <w:szCs w:val="56"/>
    </w:rPr>
  </w:style>
  <w:style w:type="paragraph" w:styleId="Ondertitel">
    <w:name w:val="Subtitle"/>
    <w:aliases w:val="DA Ondertitel"/>
    <w:basedOn w:val="Standaard"/>
    <w:next w:val="Standaard"/>
    <w:link w:val="OndertitelChar"/>
    <w:uiPriority w:val="11"/>
    <w:qFormat/>
    <w:rsid w:val="00B063C4"/>
    <w:pPr>
      <w:numPr>
        <w:ilvl w:val="1"/>
      </w:numPr>
      <w:spacing w:after="160"/>
    </w:pPr>
    <w:rPr>
      <w:rFonts w:cstheme="minorBidi"/>
      <w:color w:val="EA6809"/>
      <w:spacing w:val="15"/>
      <w:sz w:val="28"/>
      <w:szCs w:val="22"/>
    </w:rPr>
  </w:style>
  <w:style w:type="character" w:customStyle="1" w:styleId="OndertitelChar">
    <w:name w:val="Ondertitel Char"/>
    <w:aliases w:val="DA Ondertitel Char"/>
    <w:basedOn w:val="Standaardalinea-lettertype"/>
    <w:link w:val="Ondertitel"/>
    <w:uiPriority w:val="11"/>
    <w:rsid w:val="00B063C4"/>
    <w:rPr>
      <w:rFonts w:ascii="Tahoma" w:hAnsi="Tahoma" w:cstheme="minorBidi"/>
      <w:color w:val="EA6809"/>
      <w:spacing w:val="15"/>
      <w:sz w:val="28"/>
      <w:szCs w:val="22"/>
    </w:rPr>
  </w:style>
  <w:style w:type="character" w:styleId="Subtielebenadrukking">
    <w:name w:val="Subtle Emphasis"/>
    <w:aliases w:val="DA Subtiele benadrukking"/>
    <w:basedOn w:val="Standaardalinea-lettertype"/>
    <w:uiPriority w:val="19"/>
    <w:qFormat/>
    <w:rsid w:val="00B063C4"/>
    <w:rPr>
      <w:i/>
      <w:iCs/>
      <w:color w:val="427085" w:themeColor="text1" w:themeTint="BF"/>
    </w:rPr>
  </w:style>
  <w:style w:type="paragraph" w:customStyle="1" w:styleId="DATitel">
    <w:name w:val="DATitel"/>
    <w:basedOn w:val="Standaard"/>
    <w:link w:val="DATitelChar"/>
    <w:rsid w:val="00DE0074"/>
    <w:pPr>
      <w:spacing w:line="240" w:lineRule="atLeast"/>
    </w:pPr>
    <w:rPr>
      <w:rFonts w:cs="Tahoma"/>
      <w:color w:val="C4000F"/>
      <w:sz w:val="40"/>
    </w:rPr>
  </w:style>
  <w:style w:type="character" w:customStyle="1" w:styleId="DATitelChar">
    <w:name w:val="DATitel Char"/>
    <w:basedOn w:val="Standaardalinea-lettertype"/>
    <w:link w:val="DATitel"/>
    <w:rsid w:val="00DE0074"/>
    <w:rPr>
      <w:rFonts w:ascii="Tahoma" w:hAnsi="Tahoma" w:cs="Tahoma"/>
      <w:color w:val="C4000F"/>
      <w:sz w:val="40"/>
    </w:rPr>
  </w:style>
  <w:style w:type="paragraph" w:customStyle="1" w:styleId="DAKop2">
    <w:name w:val="DAKop2"/>
    <w:basedOn w:val="Standaard"/>
    <w:link w:val="DAKop2Char"/>
    <w:rsid w:val="00DE0074"/>
    <w:pPr>
      <w:spacing w:line="240" w:lineRule="atLeast"/>
    </w:pPr>
    <w:rPr>
      <w:rFonts w:cs="Tahoma"/>
      <w:sz w:val="24"/>
      <w:u w:val="single"/>
    </w:rPr>
  </w:style>
  <w:style w:type="character" w:customStyle="1" w:styleId="DAKop2Char">
    <w:name w:val="DAKop2 Char"/>
    <w:basedOn w:val="Standaardalinea-lettertype"/>
    <w:link w:val="DAKop2"/>
    <w:rsid w:val="00DE0074"/>
    <w:rPr>
      <w:rFonts w:ascii="Tahoma" w:hAnsi="Tahoma" w:cs="Tahoma"/>
      <w:color w:val="203640"/>
      <w:sz w:val="24"/>
      <w:u w:val="single"/>
    </w:rPr>
  </w:style>
  <w:style w:type="paragraph" w:customStyle="1" w:styleId="DAKop3">
    <w:name w:val="DAKop3"/>
    <w:basedOn w:val="Standaard"/>
    <w:link w:val="DAKop3Char"/>
    <w:rsid w:val="00DE0074"/>
    <w:pPr>
      <w:spacing w:line="240" w:lineRule="atLeast"/>
    </w:pPr>
    <w:rPr>
      <w:rFonts w:cs="Tahoma"/>
      <w:sz w:val="24"/>
    </w:rPr>
  </w:style>
  <w:style w:type="character" w:customStyle="1" w:styleId="DAKop3Char">
    <w:name w:val="DAKop3 Char"/>
    <w:basedOn w:val="Standaardalinea-lettertype"/>
    <w:link w:val="DAKop3"/>
    <w:rsid w:val="00DE0074"/>
    <w:rPr>
      <w:rFonts w:ascii="Tahoma" w:hAnsi="Tahoma" w:cs="Tahoma"/>
      <w:color w:val="203640"/>
      <w:sz w:val="24"/>
    </w:rPr>
  </w:style>
  <w:style w:type="paragraph" w:styleId="Lijstalinea">
    <w:name w:val="List Paragraph"/>
    <w:basedOn w:val="Standaard"/>
    <w:uiPriority w:val="34"/>
    <w:qFormat/>
    <w:rsid w:val="00B063C4"/>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DAWordThema">
  <a:themeElements>
    <a:clrScheme name="Dialexis">
      <a:dk1>
        <a:srgbClr val="203640"/>
      </a:dk1>
      <a:lt1>
        <a:sysClr val="window" lastClr="FFFFFF"/>
      </a:lt1>
      <a:dk2>
        <a:srgbClr val="203640"/>
      </a:dk2>
      <a:lt2>
        <a:srgbClr val="EEECE1"/>
      </a:lt2>
      <a:accent1>
        <a:srgbClr val="203640"/>
      </a:accent1>
      <a:accent2>
        <a:srgbClr val="C4000F"/>
      </a:accent2>
      <a:accent3>
        <a:srgbClr val="203640"/>
      </a:accent3>
      <a:accent4>
        <a:srgbClr val="FBB80A"/>
      </a:accent4>
      <a:accent5>
        <a:srgbClr val="203640"/>
      </a:accent5>
      <a:accent6>
        <a:srgbClr val="203640"/>
      </a:accent6>
      <a:hlink>
        <a:srgbClr val="C4000F"/>
      </a:hlink>
      <a:folHlink>
        <a:srgbClr val="EB6809"/>
      </a:folHlink>
    </a:clrScheme>
    <a:fontScheme name="Dialexis">
      <a:majorFont>
        <a:latin typeface="Verdana"/>
        <a:ea typeface=""/>
        <a:cs typeface=""/>
      </a:majorFont>
      <a:minorFont>
        <a:latin typeface="Verdana"/>
        <a:ea typeface=""/>
        <a:cs typeface=""/>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ialexis" id="{16E5B32F-1309-46BB-84CE-890CE3908021}" vid="{F2C189A3-9637-4111-8269-278131A44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257DD-2EA9-4939-9CFE-142798517B28}"/>
</file>

<file path=customXml/itemProps2.xml><?xml version="1.0" encoding="utf-8"?>
<ds:datastoreItem xmlns:ds="http://schemas.openxmlformats.org/officeDocument/2006/customXml" ds:itemID="{DAC959B7-FD35-499E-AD43-15FE47557D4E}"/>
</file>

<file path=customXml/itemProps3.xml><?xml version="1.0" encoding="utf-8"?>
<ds:datastoreItem xmlns:ds="http://schemas.openxmlformats.org/officeDocument/2006/customXml" ds:itemID="{41780DEB-88BA-4A84-9120-ABA6F3F53CA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 Dialexis Advies</dc:creator>
  <cp:keywords/>
  <dc:description/>
  <cp:lastModifiedBy>Administratie | Dialexis Advies</cp:lastModifiedBy>
  <cp:revision>2</cp:revision>
  <dcterms:created xsi:type="dcterms:W3CDTF">2021-05-07T10:09:00Z</dcterms:created>
  <dcterms:modified xsi:type="dcterms:W3CDTF">2021-05-07T10:11:00Z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