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50EC" w14:textId="61FBDD5E" w:rsidR="0009447E" w:rsidRDefault="0009447E" w:rsidP="000944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625056" w14:textId="77777777" w:rsidR="0009447E" w:rsidRDefault="0009447E" w:rsidP="000944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cursus begint met een uitleg over de Wet Kwaliteit, klachten en geschillen zorg (de </w:t>
      </w:r>
      <w:proofErr w:type="spellStart"/>
      <w:r>
        <w:rPr>
          <w:rFonts w:ascii="Arial" w:hAnsi="Arial" w:cs="Arial"/>
          <w:sz w:val="20"/>
          <w:szCs w:val="20"/>
        </w:rPr>
        <w:t>Wkkgz</w:t>
      </w:r>
      <w:proofErr w:type="spellEnd"/>
      <w:r>
        <w:rPr>
          <w:rFonts w:ascii="Arial" w:hAnsi="Arial" w:cs="Arial"/>
          <w:sz w:val="20"/>
          <w:szCs w:val="20"/>
        </w:rPr>
        <w:t>). Aan welke verplichtingen dient u, als huisarts, op het gebied van het klachtrecht te voldoen? Vervolgens komt kort de procedure klacht- en geschilbehandeling aan bod.</w:t>
      </w:r>
    </w:p>
    <w:p w14:paraId="40B0F4F1" w14:textId="77777777" w:rsidR="0009447E" w:rsidRDefault="0009447E" w:rsidP="000944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B1AB93" w14:textId="77777777" w:rsidR="0009447E" w:rsidRDefault="0009447E" w:rsidP="000944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grond van de </w:t>
      </w:r>
      <w:proofErr w:type="spellStart"/>
      <w:r>
        <w:rPr>
          <w:rFonts w:ascii="Arial" w:hAnsi="Arial" w:cs="Arial"/>
          <w:sz w:val="20"/>
          <w:szCs w:val="20"/>
        </w:rPr>
        <w:t>Wkkgz</w:t>
      </w:r>
      <w:proofErr w:type="spellEnd"/>
      <w:r>
        <w:rPr>
          <w:rFonts w:ascii="Arial" w:hAnsi="Arial" w:cs="Arial"/>
          <w:sz w:val="20"/>
          <w:szCs w:val="20"/>
        </w:rPr>
        <w:t xml:space="preserve"> wordt in eerste instantie van u zelf verwacht dat u probeert onvrede bij patiënten weg te nemen. Tijdens deze cursus krijgt u handvatten hoe u hiermee om kunt gaan. Wat zijn de “do’s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dont’s</w:t>
      </w:r>
      <w:proofErr w:type="spellEnd"/>
      <w:r>
        <w:rPr>
          <w:rFonts w:ascii="Arial" w:hAnsi="Arial" w:cs="Arial"/>
          <w:sz w:val="20"/>
          <w:szCs w:val="20"/>
        </w:rPr>
        <w:t>?”.</w:t>
      </w:r>
    </w:p>
    <w:p w14:paraId="3E100111" w14:textId="77777777" w:rsidR="0009447E" w:rsidRDefault="0009447E" w:rsidP="000944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05BAC7" w14:textId="77777777" w:rsidR="0009447E" w:rsidRDefault="0009447E" w:rsidP="000944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Tenslotte wordt, aan de hand van praktijkvoorbeelden, geschetst hoe een klachtbehandeling kan verlopen. In dit gedeelte van de cursus gaat u, samen met medecursisten aan de slag; hoe zou u met deze klacht zijn omgegaan?  </w:t>
      </w:r>
    </w:p>
    <w:p w14:paraId="0FEAD486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7E"/>
    <w:rsid w:val="0009447E"/>
    <w:rsid w:val="001B2B18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8398"/>
  <w15:chartTrackingRefBased/>
  <w15:docId w15:val="{029C88D2-DC62-4058-B550-8F3CF80F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447E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EBC92-4713-4DFA-A953-8FD4B9C92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2021-01-05T15:12:00Z</dcterms:created>
  <dcterms:modified xsi:type="dcterms:W3CDTF">2021-01-05T15:13:00Z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