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FAF6B" w14:textId="77777777" w:rsidR="00D14967" w:rsidRPr="00D14967" w:rsidRDefault="00D14967" w:rsidP="00D14967">
      <w:pPr>
        <w:shd w:val="clear" w:color="auto" w:fill="FFFFFF"/>
        <w:spacing w:after="135" w:line="480" w:lineRule="atLeast"/>
        <w:textAlignment w:val="baseline"/>
        <w:outlineLvl w:val="0"/>
        <w:rPr>
          <w:rFonts w:ascii="Georgia" w:eastAsia="Times New Roman" w:hAnsi="Georgia" w:cs="Times New Roman"/>
          <w:b/>
          <w:bCs/>
          <w:color w:val="333333"/>
          <w:kern w:val="36"/>
          <w:sz w:val="45"/>
          <w:szCs w:val="45"/>
          <w:lang w:eastAsia="nl-NL"/>
        </w:rPr>
      </w:pPr>
      <w:r w:rsidRPr="00D14967">
        <w:rPr>
          <w:rFonts w:ascii="Georgia" w:eastAsia="Times New Roman" w:hAnsi="Georgia" w:cs="Times New Roman"/>
          <w:b/>
          <w:bCs/>
          <w:color w:val="333333"/>
          <w:kern w:val="36"/>
          <w:sz w:val="45"/>
          <w:szCs w:val="45"/>
          <w:lang w:eastAsia="nl-NL"/>
        </w:rPr>
        <w:t>Cursusinformatie</w:t>
      </w:r>
    </w:p>
    <w:p w14:paraId="63D94B13" w14:textId="77777777" w:rsidR="00D14967" w:rsidRPr="00D14967" w:rsidRDefault="00D14967" w:rsidP="00D14967">
      <w:pPr>
        <w:shd w:val="clear" w:color="auto" w:fill="FFFFFF"/>
        <w:spacing w:after="135" w:line="480" w:lineRule="atLeast"/>
        <w:textAlignment w:val="baseline"/>
        <w:outlineLvl w:val="0"/>
        <w:rPr>
          <w:rFonts w:ascii="Georgia" w:eastAsia="Times New Roman" w:hAnsi="Georgia" w:cs="Times New Roman"/>
          <w:b/>
          <w:bCs/>
          <w:color w:val="333333"/>
          <w:kern w:val="36"/>
          <w:sz w:val="45"/>
          <w:szCs w:val="45"/>
          <w:lang w:eastAsia="nl-NL"/>
        </w:rPr>
      </w:pPr>
      <w:r w:rsidRPr="00D14967">
        <w:rPr>
          <w:rFonts w:ascii="Georgia" w:eastAsia="Times New Roman" w:hAnsi="Georgia" w:cs="Times New Roman"/>
          <w:b/>
          <w:bCs/>
          <w:color w:val="333333"/>
          <w:kern w:val="36"/>
          <w:sz w:val="45"/>
          <w:szCs w:val="45"/>
          <w:lang w:eastAsia="nl-NL"/>
        </w:rPr>
        <w:t>Opfriscursus Stralingsbescherming voor Tandartsen en Orthodontisten (TS THK-basis)</w:t>
      </w:r>
    </w:p>
    <w:tbl>
      <w:tblPr>
        <w:tblW w:w="1050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06"/>
        <w:gridCol w:w="10194"/>
      </w:tblGrid>
      <w:tr w:rsidR="00D14967" w:rsidRPr="00D14967" w14:paraId="187F7FFE" w14:textId="77777777" w:rsidTr="00D14967">
        <w:tc>
          <w:tcPr>
            <w:tcW w:w="0" w:type="auto"/>
            <w:tcBorders>
              <w:top w:val="single" w:sz="6" w:space="0" w:color="DDDDDD"/>
              <w:left w:val="single" w:sz="6" w:space="0" w:color="DDDDDD"/>
              <w:bottom w:val="single" w:sz="6" w:space="0" w:color="DDDDDD"/>
              <w:right w:val="single" w:sz="6" w:space="0" w:color="DDDDDD"/>
            </w:tcBorders>
            <w:tcMar>
              <w:top w:w="90" w:type="dxa"/>
              <w:left w:w="150" w:type="dxa"/>
              <w:bottom w:w="105" w:type="dxa"/>
              <w:right w:w="150" w:type="dxa"/>
            </w:tcMar>
            <w:vAlign w:val="bottom"/>
            <w:hideMark/>
          </w:tcPr>
          <w:p w14:paraId="22220261" w14:textId="7714F914" w:rsidR="00D14967" w:rsidRPr="00D14967" w:rsidRDefault="00D14967" w:rsidP="00D14967">
            <w:pPr>
              <w:spacing w:after="135" w:line="330" w:lineRule="atLeast"/>
              <w:textAlignment w:val="baseline"/>
              <w:outlineLvl w:val="3"/>
              <w:rPr>
                <w:rFonts w:ascii="Georgia" w:eastAsia="Times New Roman" w:hAnsi="Georgia" w:cs="Times New Roman"/>
                <w:b/>
                <w:bCs/>
                <w:sz w:val="30"/>
                <w:szCs w:val="30"/>
                <w:lang w:eastAsia="nl-NL"/>
              </w:rPr>
            </w:pPr>
          </w:p>
        </w:tc>
        <w:tc>
          <w:tcPr>
            <w:tcW w:w="0" w:type="auto"/>
            <w:tcBorders>
              <w:top w:val="single" w:sz="6" w:space="0" w:color="DDDDDD"/>
              <w:left w:val="single" w:sz="6" w:space="0" w:color="DDDDDD"/>
              <w:bottom w:val="single" w:sz="6" w:space="0" w:color="DDDDDD"/>
              <w:right w:val="single" w:sz="6" w:space="0" w:color="DDDDDD"/>
            </w:tcBorders>
            <w:tcMar>
              <w:top w:w="90" w:type="dxa"/>
              <w:left w:w="150" w:type="dxa"/>
              <w:bottom w:w="105" w:type="dxa"/>
              <w:right w:w="150" w:type="dxa"/>
            </w:tcMar>
            <w:vAlign w:val="bottom"/>
            <w:hideMark/>
          </w:tcPr>
          <w:p w14:paraId="0DC1FAFD" w14:textId="77777777" w:rsidR="00D14967" w:rsidRPr="00D14967" w:rsidRDefault="00D14967" w:rsidP="00D14967">
            <w:pPr>
              <w:textAlignment w:val="baseline"/>
              <w:rPr>
                <w:rFonts w:ascii="Times New Roman" w:eastAsia="Times New Roman" w:hAnsi="Times New Roman" w:cs="Times New Roman"/>
                <w:lang w:eastAsia="nl-NL"/>
              </w:rPr>
            </w:pPr>
            <w:r w:rsidRPr="00D14967">
              <w:rPr>
                <w:rFonts w:ascii="Georgia" w:eastAsia="Times New Roman" w:hAnsi="Georgia" w:cs="Times New Roman"/>
                <w:b/>
                <w:bCs/>
                <w:bdr w:val="none" w:sz="0" w:space="0" w:color="auto" w:frame="1"/>
                <w:lang w:eastAsia="nl-NL"/>
              </w:rPr>
              <w:t>Doel</w:t>
            </w:r>
          </w:p>
          <w:p w14:paraId="65C674C7" w14:textId="77777777" w:rsidR="00D14967" w:rsidRPr="00D14967" w:rsidRDefault="00D14967" w:rsidP="00D14967">
            <w:pPr>
              <w:textAlignment w:val="baseline"/>
              <w:rPr>
                <w:rFonts w:ascii="Times New Roman" w:eastAsia="Times New Roman" w:hAnsi="Times New Roman" w:cs="Times New Roman"/>
                <w:lang w:eastAsia="nl-NL"/>
              </w:rPr>
            </w:pPr>
            <w:r w:rsidRPr="00D14967">
              <w:rPr>
                <w:rFonts w:ascii="Georgia" w:eastAsia="Times New Roman" w:hAnsi="Georgia" w:cs="Times New Roman"/>
                <w:bdr w:val="none" w:sz="0" w:space="0" w:color="auto" w:frame="1"/>
                <w:lang w:eastAsia="nl-NL"/>
              </w:rPr>
              <w:t xml:space="preserve">Het doel van deze cursus is het opfrissen van de kennis die nodig is om zelfstandig de veiligheidssituatie van werknemer </w:t>
            </w:r>
            <w:proofErr w:type="spellStart"/>
            <w:r w:rsidRPr="00D14967">
              <w:rPr>
                <w:rFonts w:ascii="Georgia" w:eastAsia="Times New Roman" w:hAnsi="Georgia" w:cs="Times New Roman"/>
                <w:bdr w:val="none" w:sz="0" w:space="0" w:color="auto" w:frame="1"/>
                <w:lang w:eastAsia="nl-NL"/>
              </w:rPr>
              <w:t>èn</w:t>
            </w:r>
            <w:proofErr w:type="spellEnd"/>
            <w:r w:rsidRPr="00D14967">
              <w:rPr>
                <w:rFonts w:ascii="Georgia" w:eastAsia="Times New Roman" w:hAnsi="Georgia" w:cs="Times New Roman"/>
                <w:bdr w:val="none" w:sz="0" w:space="0" w:color="auto" w:frame="1"/>
                <w:lang w:eastAsia="nl-NL"/>
              </w:rPr>
              <w:t xml:space="preserve"> patiënt bij het werken met ioniserende straling in de tandartspraktijk te kunnen beoordelen. Tevens wordt beoogd de kennis die de overheid stelt aan in bezit hebben en gebruiken van intrinsiek veilige röntgentoestellen te actualiseren. In het bijzonder wordt aandacht besteed aan de per 6 februari 2018 gewijzigde wetgeving en de inhoud van de voorgeschreven risicoanalyses.</w:t>
            </w:r>
          </w:p>
          <w:p w14:paraId="097AF154" w14:textId="77777777" w:rsidR="00D14967" w:rsidRPr="00D14967" w:rsidRDefault="00D14967" w:rsidP="00D14967">
            <w:pPr>
              <w:textAlignment w:val="baseline"/>
              <w:rPr>
                <w:rFonts w:ascii="Times New Roman" w:eastAsia="Times New Roman" w:hAnsi="Times New Roman" w:cs="Times New Roman"/>
                <w:lang w:eastAsia="nl-NL"/>
              </w:rPr>
            </w:pPr>
            <w:r w:rsidRPr="00D14967">
              <w:rPr>
                <w:rFonts w:ascii="Georgia" w:eastAsia="Times New Roman" w:hAnsi="Georgia" w:cs="Times New Roman"/>
                <w:bdr w:val="none" w:sz="0" w:space="0" w:color="auto" w:frame="1"/>
                <w:lang w:eastAsia="nl-NL"/>
              </w:rPr>
              <w:t> </w:t>
            </w:r>
          </w:p>
          <w:p w14:paraId="4C88E0BB" w14:textId="77777777" w:rsidR="00D14967" w:rsidRPr="00D14967" w:rsidRDefault="00D14967" w:rsidP="00D14967">
            <w:pPr>
              <w:textAlignment w:val="baseline"/>
              <w:rPr>
                <w:rFonts w:ascii="Times New Roman" w:eastAsia="Times New Roman" w:hAnsi="Times New Roman" w:cs="Times New Roman"/>
                <w:lang w:eastAsia="nl-NL"/>
              </w:rPr>
            </w:pPr>
            <w:r w:rsidRPr="00D14967">
              <w:rPr>
                <w:rFonts w:ascii="Georgia" w:eastAsia="Times New Roman" w:hAnsi="Georgia" w:cs="Times New Roman"/>
                <w:b/>
                <w:bCs/>
                <w:bdr w:val="none" w:sz="0" w:space="0" w:color="auto" w:frame="1"/>
                <w:lang w:eastAsia="nl-NL"/>
              </w:rPr>
              <w:t>Opzet</w:t>
            </w:r>
          </w:p>
          <w:p w14:paraId="3A224F22" w14:textId="77777777" w:rsidR="00D14967" w:rsidRPr="00D14967" w:rsidRDefault="00D14967" w:rsidP="00D14967">
            <w:pPr>
              <w:textAlignment w:val="baseline"/>
              <w:rPr>
                <w:rFonts w:ascii="Times New Roman" w:eastAsia="Times New Roman" w:hAnsi="Times New Roman" w:cs="Times New Roman"/>
                <w:lang w:eastAsia="nl-NL"/>
              </w:rPr>
            </w:pPr>
            <w:r w:rsidRPr="00D14967">
              <w:rPr>
                <w:rFonts w:ascii="Georgia" w:eastAsia="Times New Roman" w:hAnsi="Georgia" w:cs="Times New Roman"/>
                <w:bdr w:val="none" w:sz="0" w:space="0" w:color="auto" w:frame="1"/>
                <w:lang w:eastAsia="nl-NL"/>
              </w:rPr>
              <w:t xml:space="preserve">De opfriscursus wordt op 11 december 2020 door de Groningen Academy </w:t>
            </w:r>
            <w:proofErr w:type="spellStart"/>
            <w:r w:rsidRPr="00D14967">
              <w:rPr>
                <w:rFonts w:ascii="Georgia" w:eastAsia="Times New Roman" w:hAnsi="Georgia" w:cs="Times New Roman"/>
                <w:bdr w:val="none" w:sz="0" w:space="0" w:color="auto" w:frame="1"/>
                <w:lang w:eastAsia="nl-NL"/>
              </w:rPr>
              <w:t>for</w:t>
            </w:r>
            <w:proofErr w:type="spellEnd"/>
            <w:r w:rsidRPr="00D14967">
              <w:rPr>
                <w:rFonts w:ascii="Georgia" w:eastAsia="Times New Roman" w:hAnsi="Georgia" w:cs="Times New Roman"/>
                <w:bdr w:val="none" w:sz="0" w:space="0" w:color="auto" w:frame="1"/>
                <w:lang w:eastAsia="nl-NL"/>
              </w:rPr>
              <w:t xml:space="preserve"> </w:t>
            </w:r>
            <w:proofErr w:type="spellStart"/>
            <w:r w:rsidRPr="00D14967">
              <w:rPr>
                <w:rFonts w:ascii="Georgia" w:eastAsia="Times New Roman" w:hAnsi="Georgia" w:cs="Times New Roman"/>
                <w:bdr w:val="none" w:sz="0" w:space="0" w:color="auto" w:frame="1"/>
                <w:lang w:eastAsia="nl-NL"/>
              </w:rPr>
              <w:t>Radiation</w:t>
            </w:r>
            <w:proofErr w:type="spellEnd"/>
            <w:r w:rsidRPr="00D14967">
              <w:rPr>
                <w:rFonts w:ascii="Georgia" w:eastAsia="Times New Roman" w:hAnsi="Georgia" w:cs="Times New Roman"/>
                <w:bdr w:val="none" w:sz="0" w:space="0" w:color="auto" w:frame="1"/>
                <w:lang w:eastAsia="nl-NL"/>
              </w:rPr>
              <w:t xml:space="preserve"> </w:t>
            </w:r>
            <w:proofErr w:type="spellStart"/>
            <w:r w:rsidRPr="00D14967">
              <w:rPr>
                <w:rFonts w:ascii="Georgia" w:eastAsia="Times New Roman" w:hAnsi="Georgia" w:cs="Times New Roman"/>
                <w:bdr w:val="none" w:sz="0" w:space="0" w:color="auto" w:frame="1"/>
                <w:lang w:eastAsia="nl-NL"/>
              </w:rPr>
              <w:t>Protection</w:t>
            </w:r>
            <w:proofErr w:type="spellEnd"/>
            <w:r w:rsidRPr="00D14967">
              <w:rPr>
                <w:rFonts w:ascii="Georgia" w:eastAsia="Times New Roman" w:hAnsi="Georgia" w:cs="Times New Roman"/>
                <w:bdr w:val="none" w:sz="0" w:space="0" w:color="auto" w:frame="1"/>
                <w:lang w:eastAsia="nl-NL"/>
              </w:rPr>
              <w:t xml:space="preserve"> (Rijksuniversiteit Groningen) i.s.m. het Centrum voor Tandheelkunde en Mondzorg (UMCG) </w:t>
            </w:r>
            <w:r w:rsidRPr="00D14967">
              <w:rPr>
                <w:rFonts w:ascii="inherit" w:eastAsia="Times New Roman" w:hAnsi="inherit" w:cs="Times New Roman"/>
                <w:b/>
                <w:bCs/>
                <w:bdr w:val="none" w:sz="0" w:space="0" w:color="auto" w:frame="1"/>
                <w:lang w:eastAsia="nl-NL"/>
              </w:rPr>
              <w:t>online </w:t>
            </w:r>
            <w:r w:rsidRPr="00D14967">
              <w:rPr>
                <w:rFonts w:ascii="Georgia" w:eastAsia="Times New Roman" w:hAnsi="Georgia" w:cs="Times New Roman"/>
                <w:bdr w:val="none" w:sz="0" w:space="0" w:color="auto" w:frame="1"/>
                <w:lang w:eastAsia="nl-NL"/>
              </w:rPr>
              <w:t>verzorgd aan de hand van een cursusboek.  Wij zullen u dit cursusboek ongeveer een week voor de cursus toezenden. Het programma van de middag bestaat uit hoor- en werkcolleges. Er is aangegeven welke cursusstof uit het bijbehorende cursusboek behandeld wordt. Wij raden u aan in elk geval de desbetreffende hoofdstukken voorafgaand aan de opfriscursus door te nemen. </w:t>
            </w:r>
            <w:r w:rsidRPr="00D14967">
              <w:rPr>
                <w:rFonts w:ascii="inherit" w:eastAsia="Times New Roman" w:hAnsi="inherit" w:cs="Times New Roman"/>
                <w:i/>
                <w:iCs/>
                <w:bdr w:val="none" w:sz="0" w:space="0" w:color="auto" w:frame="1"/>
                <w:lang w:eastAsia="nl-NL"/>
              </w:rPr>
              <w:t>Wij verzoeken u verder een eenvoudige rekenmachine bij de hand te hebben. </w:t>
            </w:r>
            <w:r w:rsidRPr="00D14967">
              <w:rPr>
                <w:rFonts w:ascii="Georgia" w:eastAsia="Times New Roman" w:hAnsi="Georgia" w:cs="Times New Roman"/>
                <w:bdr w:val="none" w:sz="0" w:space="0" w:color="auto" w:frame="1"/>
                <w:lang w:eastAsia="nl-NL"/>
              </w:rPr>
              <w:t xml:space="preserve">Van u wordt tijdens de opfriscursus actieve participatie verwacht. </w:t>
            </w:r>
            <w:r w:rsidRPr="00D14967">
              <w:rPr>
                <w:rFonts w:ascii="Georgia" w:eastAsia="Times New Roman" w:hAnsi="Georgia" w:cs="Times New Roman"/>
                <w:highlight w:val="yellow"/>
                <w:bdr w:val="none" w:sz="0" w:space="0" w:color="auto" w:frame="1"/>
                <w:lang w:eastAsia="nl-NL"/>
              </w:rPr>
              <w:t>De opfriscursus wordt afgesloten met een korte opdracht waarvan u het resultaat per e-mail dient in te leveren.</w:t>
            </w:r>
          </w:p>
          <w:p w14:paraId="5142A617" w14:textId="77777777" w:rsidR="00D14967" w:rsidRPr="00D14967" w:rsidRDefault="00D14967" w:rsidP="00D14967">
            <w:pPr>
              <w:textAlignment w:val="baseline"/>
              <w:rPr>
                <w:rFonts w:ascii="Times New Roman" w:eastAsia="Times New Roman" w:hAnsi="Times New Roman" w:cs="Times New Roman"/>
                <w:lang w:eastAsia="nl-NL"/>
              </w:rPr>
            </w:pPr>
            <w:r w:rsidRPr="00D14967">
              <w:rPr>
                <w:rFonts w:ascii="Georgia" w:eastAsia="Times New Roman" w:hAnsi="Georgia" w:cs="Times New Roman"/>
                <w:i/>
                <w:iCs/>
                <w:bdr w:val="none" w:sz="0" w:space="0" w:color="auto" w:frame="1"/>
                <w:lang w:eastAsia="nl-NL"/>
              </w:rPr>
              <w:t> </w:t>
            </w:r>
          </w:p>
          <w:p w14:paraId="04EA98ED" w14:textId="77777777" w:rsidR="00D14967" w:rsidRPr="00D14967" w:rsidRDefault="00D14967" w:rsidP="00D14967">
            <w:pPr>
              <w:textAlignment w:val="baseline"/>
              <w:rPr>
                <w:rFonts w:ascii="Times New Roman" w:eastAsia="Times New Roman" w:hAnsi="Times New Roman" w:cs="Times New Roman"/>
                <w:lang w:eastAsia="nl-NL"/>
              </w:rPr>
            </w:pPr>
            <w:r w:rsidRPr="00D14967">
              <w:rPr>
                <w:rFonts w:ascii="Georgia" w:eastAsia="Times New Roman" w:hAnsi="Georgia" w:cs="Times New Roman"/>
                <w:b/>
                <w:bCs/>
                <w:bdr w:val="none" w:sz="0" w:space="0" w:color="auto" w:frame="1"/>
                <w:lang w:eastAsia="nl-NL"/>
              </w:rPr>
              <w:t>Nog geen diploma Toezichthouder stralingsbescherming – tandheelkunde (basis)?</w:t>
            </w:r>
          </w:p>
          <w:p w14:paraId="36F96409" w14:textId="77777777" w:rsidR="00D14967" w:rsidRPr="00D14967" w:rsidRDefault="00D14967" w:rsidP="00D14967">
            <w:pPr>
              <w:textAlignment w:val="baseline"/>
              <w:rPr>
                <w:rFonts w:ascii="Times New Roman" w:eastAsia="Times New Roman" w:hAnsi="Times New Roman" w:cs="Times New Roman"/>
                <w:lang w:eastAsia="nl-NL"/>
              </w:rPr>
            </w:pPr>
            <w:r w:rsidRPr="00D14967">
              <w:rPr>
                <w:rFonts w:ascii="Georgia" w:eastAsia="Times New Roman" w:hAnsi="Georgia" w:cs="Times New Roman"/>
                <w:bdr w:val="none" w:sz="0" w:space="0" w:color="auto" w:frame="1"/>
                <w:lang w:eastAsia="nl-NL"/>
              </w:rPr>
              <w:t>Indien u als tandarts nog niet beschikt over het diploma voor toezichthouder stralingsbescherming tandheelkunde (basis), voorheen bekend onder de naam 5A/M, bestaat de mogelijkheid om op 18 december 2020 (10.30 uur) het examen af te leggen. Bij het examen is het niet toegestaan enige documentatie te raadplegen. Het is mede daarom van groot belang dat u het </w:t>
            </w:r>
            <w:r w:rsidRPr="00D14967">
              <w:rPr>
                <w:rFonts w:ascii="inherit" w:eastAsia="Times New Roman" w:hAnsi="inherit" w:cs="Times New Roman"/>
                <w:i/>
                <w:iCs/>
                <w:bdr w:val="none" w:sz="0" w:space="0" w:color="auto" w:frame="1"/>
                <w:lang w:eastAsia="nl-NL"/>
              </w:rPr>
              <w:t>hele</w:t>
            </w:r>
            <w:r w:rsidRPr="00D14967">
              <w:rPr>
                <w:rFonts w:ascii="Georgia" w:eastAsia="Times New Roman" w:hAnsi="Georgia" w:cs="Times New Roman"/>
                <w:bdr w:val="none" w:sz="0" w:space="0" w:color="auto" w:frame="1"/>
                <w:lang w:eastAsia="nl-NL"/>
              </w:rPr>
              <w:t> cursusboek grondig heeft doorgenomen. Het examen bestaat uit 40 meerkeuzevragen en twee korte open vragen. Gebruik van de rekenmachine is tijdens het examen wel geoorloofd. Voorafgaand aan het examen bestaat de mogelijkheid vragen te stellen over de examenstof. Deelname aan dit examen is alleen mogelijk voor hen die de opfriscursus hebben gevolgd. Deelnemen? Vink dan bij de inschrijving het vakje ‘Neemt deel aan het examen TS THK-basis en verklaart tandarts te zijn’ aan. Let op: om op deze wijze voor het diploma in aanmerking te komen dient u reeds als tandarts geregistreerd te zijn.</w:t>
            </w:r>
          </w:p>
        </w:tc>
      </w:tr>
    </w:tbl>
    <w:p w14:paraId="6E5DFB21" w14:textId="77777777" w:rsidR="00E84FBB" w:rsidRDefault="00D14967"/>
    <w:sectPr w:rsidR="00E84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67"/>
    <w:rsid w:val="000E55D1"/>
    <w:rsid w:val="004A0A84"/>
    <w:rsid w:val="00D14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65F281"/>
  <w15:chartTrackingRefBased/>
  <w15:docId w15:val="{6B6D1ACC-8AC4-024C-84A8-A9839E4F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14967"/>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D14967"/>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4967"/>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D14967"/>
    <w:rPr>
      <w:rFonts w:ascii="Times New Roman" w:eastAsia="Times New Roman" w:hAnsi="Times New Roman" w:cs="Times New Roman"/>
      <w:b/>
      <w:bCs/>
      <w:lang w:eastAsia="nl-NL"/>
    </w:rPr>
  </w:style>
  <w:style w:type="paragraph" w:customStyle="1" w:styleId="bodytext">
    <w:name w:val="bodytext"/>
    <w:basedOn w:val="Standaard"/>
    <w:rsid w:val="00D1496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098625">
      <w:bodyDiv w:val="1"/>
      <w:marLeft w:val="0"/>
      <w:marRight w:val="0"/>
      <w:marTop w:val="0"/>
      <w:marBottom w:val="0"/>
      <w:divBdr>
        <w:top w:val="none" w:sz="0" w:space="0" w:color="auto"/>
        <w:left w:val="none" w:sz="0" w:space="0" w:color="auto"/>
        <w:bottom w:val="none" w:sz="0" w:space="0" w:color="auto"/>
        <w:right w:val="none" w:sz="0" w:space="0" w:color="auto"/>
      </w:divBdr>
      <w:divsChild>
        <w:div w:id="53552137">
          <w:marLeft w:val="0"/>
          <w:marRight w:val="0"/>
          <w:marTop w:val="0"/>
          <w:marBottom w:val="0"/>
          <w:divBdr>
            <w:top w:val="none" w:sz="0" w:space="0" w:color="auto"/>
            <w:left w:val="none" w:sz="0" w:space="0" w:color="auto"/>
            <w:bottom w:val="none" w:sz="0" w:space="0" w:color="auto"/>
            <w:right w:val="none" w:sz="0" w:space="0" w:color="auto"/>
          </w:divBdr>
          <w:divsChild>
            <w:div w:id="483739356">
              <w:marLeft w:val="0"/>
              <w:marRight w:val="0"/>
              <w:marTop w:val="0"/>
              <w:marBottom w:val="0"/>
              <w:divBdr>
                <w:top w:val="none" w:sz="0" w:space="0" w:color="auto"/>
                <w:left w:val="none" w:sz="0" w:space="0" w:color="auto"/>
                <w:bottom w:val="none" w:sz="0" w:space="0" w:color="auto"/>
                <w:right w:val="none" w:sz="0" w:space="0" w:color="auto"/>
              </w:divBdr>
              <w:divsChild>
                <w:div w:id="8730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2079</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Wammes, MW (ctm)</dc:creator>
  <cp:keywords/>
  <dc:description/>
  <cp:lastModifiedBy>Wammes, MW (ctm)</cp:lastModifiedBy>
  <cp:revision>1</cp:revision>
  <dcterms:created xsi:type="dcterms:W3CDTF">2021-01-08T08:12:00Z</dcterms:created>
  <dcterms:modified xsi:type="dcterms:W3CDTF">2021-01-08T08:13:00Z</dcterms:modified>
</cp:coreProperties>
</file>