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92F1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592F13">
      <w:pPr>
        <w:rPr>
          <w:rFonts w:ascii="Verdana" w:eastAsia="Times New Roman" w:hAnsi="Verdana"/>
          <w:sz w:val="18"/>
          <w:szCs w:val="18"/>
        </w:rPr>
      </w:pPr>
      <w:r>
        <w:rPr>
          <w:rFonts w:ascii="Verdana" w:eastAsia="Times New Roman" w:hAnsi="Verdana"/>
          <w:b/>
          <w:bCs/>
          <w:sz w:val="18"/>
          <w:szCs w:val="18"/>
        </w:rPr>
        <w:t>Persoonlijkheidsonderzoek bij jongeren met de MMPI-A</w:t>
      </w:r>
      <w:r>
        <w:rPr>
          <w:rFonts w:ascii="Verdana" w:eastAsia="Times New Roman" w:hAnsi="Verdana"/>
          <w:sz w:val="18"/>
          <w:szCs w:val="18"/>
        </w:rPr>
        <w:br/>
      </w:r>
    </w:p>
    <w:p w:rsidR="00000000" w:rsidRDefault="00592F13">
      <w:pPr>
        <w:pStyle w:val="Normaalweb"/>
        <w:divId w:val="2003121954"/>
        <w:rPr>
          <w:rFonts w:ascii="Verdana" w:hAnsi="Verdana"/>
          <w:sz w:val="18"/>
          <w:szCs w:val="18"/>
        </w:rPr>
      </w:pPr>
      <w:r>
        <w:rPr>
          <w:rFonts w:ascii="Verdana" w:hAnsi="Verdana"/>
          <w:sz w:val="18"/>
          <w:szCs w:val="18"/>
        </w:rPr>
        <w:t>De Minnesota Multiphasic Personality Inventory-Adolescents (MMPI-A) is de jongerenversie van de MMPI-2. De MMPI-2 is wereldwijd de meest gebruikte e</w:t>
      </w:r>
      <w:r>
        <w:rPr>
          <w:rFonts w:ascii="Verdana" w:hAnsi="Verdana"/>
          <w:sz w:val="18"/>
          <w:szCs w:val="18"/>
        </w:rPr>
        <w:t>n onderzochte test voor persoonlijkheid en psychopathologie. Reden voor afname van de MMPI-A is het verkrijgen van meer inzicht in de persoonlijkheid van de individuele adolescent en verheldering van mogelijke aanwezige stoornissen (bron: PEN Psychodiagnos</w:t>
      </w:r>
      <w:r>
        <w:rPr>
          <w:rFonts w:ascii="Verdana" w:hAnsi="Verdana"/>
          <w:sz w:val="18"/>
          <w:szCs w:val="18"/>
        </w:rPr>
        <w:t>tics). Tijdens deze cursus worden theoretische en praktische achtergronden van de MMPI-A besproken in combinatie met casuïstiek.</w:t>
      </w:r>
      <w:r>
        <w:rPr>
          <w:rFonts w:ascii="Verdana" w:hAnsi="Verdana"/>
          <w:sz w:val="18"/>
          <w:szCs w:val="18"/>
        </w:rPr>
        <w:br/>
        <w:t xml:space="preserve">Bij gelijktijdige inschrijving (op dezelfde dag) voor drie of meer cursussen waarvoor accreditatie is toegekend of aangevraagd </w:t>
      </w:r>
      <w:r>
        <w:rPr>
          <w:rFonts w:ascii="Verdana" w:hAnsi="Verdana"/>
          <w:sz w:val="18"/>
          <w:szCs w:val="18"/>
        </w:rPr>
        <w:t>i.h.k.v. de (her)registratie Kinder- en Jeugdpsycholoog NIP of NVO Orthopedagoog-Generalist, ontvang je 10% korting per cursus. Vermeld op het inschrijfformulier code KJ13A.</w:t>
      </w:r>
    </w:p>
    <w:p w:rsidR="00000000" w:rsidRDefault="00592F13">
      <w:pPr>
        <w:rPr>
          <w:rFonts w:ascii="Verdana" w:eastAsia="Times New Roman" w:hAnsi="Verdana"/>
          <w:sz w:val="18"/>
          <w:szCs w:val="18"/>
        </w:rPr>
      </w:pPr>
      <w:bookmarkStart w:id="0" w:name="_GoBack"/>
      <w:bookmarkEnd w:id="0"/>
      <w:r>
        <w:rPr>
          <w:rFonts w:ascii="Verdana" w:eastAsia="Times New Roman" w:hAnsi="Verdana"/>
          <w:b/>
          <w:bCs/>
          <w:sz w:val="18"/>
          <w:szCs w:val="18"/>
        </w:rPr>
        <w:t>Doel</w:t>
      </w:r>
      <w:r>
        <w:rPr>
          <w:rFonts w:ascii="Verdana" w:eastAsia="Times New Roman" w:hAnsi="Verdana"/>
          <w:sz w:val="18"/>
          <w:szCs w:val="18"/>
        </w:rPr>
        <w:br/>
        <w:t>Na afloop heb je: • kennis over persoonlijkheidsontwikkeling en psychopath</w:t>
      </w:r>
      <w:r>
        <w:rPr>
          <w:rFonts w:ascii="Verdana" w:eastAsia="Times New Roman" w:hAnsi="Verdana"/>
          <w:sz w:val="18"/>
          <w:szCs w:val="18"/>
        </w:rPr>
        <w:t>ologie • kennis over ontwikkeling, afname, scoring en toepasing van de MMPI-A • kennis over schalen van de MMPI-A • de vaardigheid om de MMPI-A te interpreteren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Eerstelijnspsycholoog NIP, Kinder- en jeugdpsycholoog NIP, NVO Or</w:t>
      </w:r>
      <w:r>
        <w:rPr>
          <w:rFonts w:ascii="Verdana" w:eastAsia="Times New Roman" w:hAnsi="Verdana"/>
          <w:sz w:val="18"/>
          <w:szCs w:val="18"/>
        </w:rPr>
        <w:t>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cursusdag bestaat uit een plenair interactief college, waarin de theorie behandeld wordt. Vervolgens ga je aan de slag met profielinterpretatie en zelf meegebrachte casuïstiek (MMPI-profie</w:t>
      </w:r>
      <w:r>
        <w:rPr>
          <w:rFonts w:ascii="Verdana" w:eastAsia="Times New Roman" w:hAnsi="Verdana"/>
          <w:sz w:val="18"/>
          <w:szCs w:val="18"/>
        </w:rPr>
        <w:t>len op papier of USB-stick).</w:t>
      </w:r>
      <w:r>
        <w:rPr>
          <w:rFonts w:ascii="Verdana" w:eastAsia="Times New Roman" w:hAnsi="Verdana"/>
          <w:sz w:val="18"/>
          <w:szCs w:val="18"/>
        </w:rPr>
        <w:br/>
        <w:t>Ter voorbereiding ontvang je een tweetal voorbeeldrapporten met uitleg van de schalen, die je gelezen dient te hebben voor aanvang van de cursus. Indien je beschikt over de handleiding, kun je hierin de uitleg over de schalen o</w:t>
      </w:r>
      <w:r>
        <w:rPr>
          <w:rFonts w:ascii="Verdana" w:eastAsia="Times New Roman" w:hAnsi="Verdana"/>
          <w:sz w:val="18"/>
          <w:szCs w:val="18"/>
        </w:rPr>
        <w:t>ok doorlezen. Dit is echter niet noodzakelijk, in de cursus ontvang je de uitleg over alle schalen.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Hoofdopleider</w:t>
      </w:r>
      <w:r>
        <w:rPr>
          <w:rFonts w:ascii="Verdana" w:eastAsia="Times New Roman" w:hAnsi="Verdana"/>
          <w:sz w:val="18"/>
          <w:szCs w:val="18"/>
        </w:rPr>
        <w:br/>
        <w:t>drs. Karen Doll - Klinisch psycholoog. Werkzaam in haar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w:t>
      </w:r>
      <w:r>
        <w:rPr>
          <w:rFonts w:ascii="Verdana" w:eastAsia="Times New Roman" w:hAnsi="Verdana"/>
          <w:sz w:val="18"/>
          <w:szCs w:val="18"/>
        </w:rPr>
        <w:t>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A1E44"/>
    <w:rsid w:val="00592F13"/>
    <w:rsid w:val="005A1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60D709-CA47-459C-AC54-C6D848C1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39686">
      <w:marLeft w:val="0"/>
      <w:marRight w:val="0"/>
      <w:marTop w:val="0"/>
      <w:marBottom w:val="0"/>
      <w:divBdr>
        <w:top w:val="none" w:sz="0" w:space="0" w:color="auto"/>
        <w:left w:val="none" w:sz="0" w:space="0" w:color="auto"/>
        <w:bottom w:val="none" w:sz="0" w:space="0" w:color="auto"/>
        <w:right w:val="none" w:sz="0" w:space="0" w:color="auto"/>
      </w:divBdr>
      <w:divsChild>
        <w:div w:id="865483409">
          <w:marLeft w:val="0"/>
          <w:marRight w:val="0"/>
          <w:marTop w:val="0"/>
          <w:marBottom w:val="0"/>
          <w:divBdr>
            <w:top w:val="none" w:sz="0" w:space="0" w:color="auto"/>
            <w:left w:val="none" w:sz="0" w:space="0" w:color="auto"/>
            <w:bottom w:val="none" w:sz="0" w:space="0" w:color="auto"/>
            <w:right w:val="none" w:sz="0" w:space="0" w:color="auto"/>
          </w:divBdr>
          <w:divsChild>
            <w:div w:id="20031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3</cp:revision>
  <dcterms:created xsi:type="dcterms:W3CDTF">2018-11-22T09:18:00Z</dcterms:created>
  <dcterms:modified xsi:type="dcterms:W3CDTF">2018-11-22T09:18:00Z</dcterms:modified>
</cp:coreProperties>
</file>