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468" w:rsidRDefault="00846468" w:rsidP="00846468">
      <w:pPr>
        <w:spacing w:after="150" w:line="240" w:lineRule="auto"/>
        <w:rPr>
          <w:rFonts w:ascii="Arial" w:eastAsia="Times New Roman" w:hAnsi="Arial" w:cs="Arial"/>
          <w:color w:val="2F2F2F"/>
          <w:sz w:val="38"/>
          <w:szCs w:val="38"/>
        </w:rPr>
      </w:pPr>
      <w:r>
        <w:rPr>
          <w:rFonts w:ascii="Arial" w:eastAsia="Times New Roman" w:hAnsi="Arial" w:cs="Arial"/>
          <w:color w:val="2F2F2F"/>
          <w:sz w:val="38"/>
          <w:szCs w:val="38"/>
        </w:rPr>
        <w:t>Inhoud workshop</w:t>
      </w:r>
    </w:p>
    <w:p w:rsidR="00846468" w:rsidRDefault="00846468" w:rsidP="00846468">
      <w:pPr>
        <w:spacing w:after="300" w:line="300" w:lineRule="atLeast"/>
        <w:rPr>
          <w:rFonts w:ascii="Arial" w:eastAsia="Times New Roman" w:hAnsi="Arial" w:cs="Arial"/>
          <w:color w:val="2F2F2F"/>
          <w:sz w:val="21"/>
          <w:szCs w:val="21"/>
        </w:rPr>
      </w:pPr>
      <w:r>
        <w:rPr>
          <w:rFonts w:ascii="Arial" w:eastAsia="Times New Roman" w:hAnsi="Arial" w:cs="Arial"/>
          <w:color w:val="2F2F2F"/>
          <w:sz w:val="21"/>
          <w:szCs w:val="21"/>
        </w:rPr>
        <w:t>In de praktijk komen situaties voor waardoor de medewerker meer ontregeld raakt dan men wil of dan men terecht vindt. Om ongewenste emoties te voorkomen kan het helpen gericht te kijken naar wat de mening van de medewerker erover is. Na het meemaken van ingrijpende ervaringen volgt het verwerkingsproces. Hoe kan de medewerker daar rekening mee houden in het contact met patiënten en collega’s?</w:t>
      </w:r>
    </w:p>
    <w:p w:rsidR="00846468" w:rsidRDefault="00846468" w:rsidP="00846468">
      <w:pPr>
        <w:spacing w:after="300" w:line="300" w:lineRule="atLeast"/>
        <w:rPr>
          <w:rFonts w:ascii="Arial" w:eastAsia="Times New Roman" w:hAnsi="Arial" w:cs="Arial"/>
          <w:color w:val="2F2F2F"/>
          <w:sz w:val="21"/>
          <w:szCs w:val="21"/>
        </w:rPr>
      </w:pPr>
      <w:r>
        <w:rPr>
          <w:rFonts w:ascii="Arial" w:eastAsia="Times New Roman" w:hAnsi="Arial" w:cs="Arial"/>
          <w:color w:val="2F2F2F"/>
          <w:sz w:val="21"/>
          <w:szCs w:val="21"/>
        </w:rPr>
        <w:t>De training Patiëntbejegening richt zich op het hele team binnen een huisartsenpraktijk. Zowel aan de balies als in de diverse spreek- en behandelkamers vinden contacten met patiënten plaats die soms efficiënter en effectiever kunnen. Daarnaast richt de training zich op de onderlinge samenwerking, waarbij ook functies zonder (veel) directe patiëntcontacten betrokken kunnen zijn.</w:t>
      </w:r>
    </w:p>
    <w:p w:rsidR="00915FCF" w:rsidRDefault="00915FCF">
      <w:bookmarkStart w:id="0" w:name="_GoBack"/>
      <w:bookmarkEnd w:id="0"/>
    </w:p>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68"/>
    <w:rsid w:val="001B2B18"/>
    <w:rsid w:val="00846468"/>
    <w:rsid w:val="00915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36140-83B0-4E46-8FBD-64AE687D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46468"/>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52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673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2019-10-17T08:20:00Z</dcterms:created>
  <dcterms:modified xsi:type="dcterms:W3CDTF">2019-10-17T08:20:00Z</dcterms:modified>
</cp:coreProperties>
</file>