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07" w:rsidRPr="00047C07" w:rsidRDefault="00047C07" w:rsidP="00047C07">
      <w:r w:rsidRPr="00047C07">
        <w:t>PROGRAMMA</w:t>
      </w:r>
    </w:p>
    <w:p w:rsidR="00047C07" w:rsidRDefault="00047C07" w:rsidP="00047C07">
      <w:pPr>
        <w:rPr>
          <w:b/>
          <w:bCs/>
          <w:i/>
          <w:iCs/>
        </w:rPr>
      </w:pPr>
    </w:p>
    <w:p w:rsidR="00047C07" w:rsidRPr="00047C07" w:rsidRDefault="00047C07" w:rsidP="00047C07">
      <w:r w:rsidRPr="00047C07">
        <w:rPr>
          <w:b/>
          <w:bCs/>
          <w:i/>
          <w:iCs/>
        </w:rPr>
        <w:t xml:space="preserve">“White </w:t>
      </w:r>
      <w:proofErr w:type="spellStart"/>
      <w:r w:rsidRPr="00047C07">
        <w:rPr>
          <w:b/>
          <w:bCs/>
          <w:i/>
          <w:iCs/>
        </w:rPr>
        <w:t>Sensation</w:t>
      </w:r>
      <w:proofErr w:type="spellEnd"/>
      <w:r w:rsidRPr="00047C07">
        <w:rPr>
          <w:b/>
          <w:bCs/>
          <w:i/>
          <w:iCs/>
        </w:rPr>
        <w:t>”</w:t>
      </w:r>
    </w:p>
    <w:p w:rsidR="00047C07" w:rsidRPr="00047C07" w:rsidRDefault="00047C07" w:rsidP="00047C07">
      <w:r w:rsidRPr="00047C07">
        <w:t xml:space="preserve">Een tandheelkundig congres over Esthetische tandheelkunde in relatie tot de huidige mogelijkheden van Digital </w:t>
      </w:r>
      <w:proofErr w:type="spellStart"/>
      <w:r w:rsidRPr="00047C07">
        <w:t>Dentistry</w:t>
      </w:r>
      <w:proofErr w:type="spellEnd"/>
      <w:r w:rsidRPr="00047C07">
        <w:t>. (</w:t>
      </w:r>
      <w:proofErr w:type="spellStart"/>
      <w:r w:rsidRPr="00047C07">
        <w:rPr>
          <w:i/>
          <w:iCs/>
        </w:rPr>
        <w:t>Cad</w:t>
      </w:r>
      <w:proofErr w:type="spellEnd"/>
      <w:r w:rsidRPr="00047C07">
        <w:rPr>
          <w:i/>
          <w:iCs/>
        </w:rPr>
        <w:t xml:space="preserve"> Cam en </w:t>
      </w:r>
      <w:proofErr w:type="spellStart"/>
      <w:r w:rsidRPr="00047C07">
        <w:rPr>
          <w:i/>
          <w:iCs/>
        </w:rPr>
        <w:t>intraoral</w:t>
      </w:r>
      <w:proofErr w:type="spellEnd"/>
      <w:r w:rsidRPr="00047C07">
        <w:rPr>
          <w:i/>
          <w:iCs/>
        </w:rPr>
        <w:t xml:space="preserve"> scanning</w:t>
      </w:r>
      <w:r w:rsidRPr="00047C07">
        <w:t>)</w:t>
      </w:r>
    </w:p>
    <w:p w:rsidR="00047C07" w:rsidRDefault="00047C07" w:rsidP="00047C07">
      <w:pPr>
        <w:rPr>
          <w:b/>
          <w:bCs/>
          <w:i/>
          <w:iCs/>
        </w:rPr>
      </w:pPr>
    </w:p>
    <w:p w:rsidR="00047C07" w:rsidRDefault="00047C07" w:rsidP="00047C07">
      <w:pPr>
        <w:rPr>
          <w:b/>
          <w:bCs/>
          <w:i/>
          <w:iCs/>
        </w:rPr>
      </w:pPr>
      <w:r w:rsidRPr="00047C07">
        <w:rPr>
          <w:b/>
          <w:bCs/>
          <w:i/>
          <w:iCs/>
        </w:rPr>
        <w:t>Sprekers:</w:t>
      </w:r>
    </w:p>
    <w:p w:rsidR="00047C07" w:rsidRDefault="00047C07" w:rsidP="00047C07">
      <w:pPr>
        <w:pStyle w:val="Lijstalinea"/>
        <w:numPr>
          <w:ilvl w:val="0"/>
          <w:numId w:val="2"/>
        </w:numPr>
      </w:pPr>
      <w:r w:rsidRPr="00047C07">
        <w:t>Eric van der Winden</w:t>
      </w:r>
    </w:p>
    <w:p w:rsidR="00047C07" w:rsidRDefault="00047C07" w:rsidP="00047C07">
      <w:pPr>
        <w:pStyle w:val="Lijstalinea"/>
        <w:numPr>
          <w:ilvl w:val="0"/>
          <w:numId w:val="2"/>
        </w:numPr>
      </w:pPr>
      <w:proofErr w:type="spellStart"/>
      <w:r w:rsidRPr="00047C07">
        <w:t>Pedram</w:t>
      </w:r>
      <w:proofErr w:type="spellEnd"/>
      <w:r w:rsidRPr="00047C07">
        <w:t xml:space="preserve"> </w:t>
      </w:r>
      <w:proofErr w:type="spellStart"/>
      <w:r w:rsidRPr="00047C07">
        <w:t>Pooryousefi</w:t>
      </w:r>
    </w:p>
    <w:p w:rsidR="00047C07" w:rsidRPr="00047C07" w:rsidRDefault="00047C07" w:rsidP="00047C07">
      <w:pPr>
        <w:pStyle w:val="Lijstalinea"/>
        <w:numPr>
          <w:ilvl w:val="0"/>
          <w:numId w:val="2"/>
        </w:numPr>
      </w:pPr>
      <w:r w:rsidRPr="00047C07">
        <w:t>Aren</w:t>
      </w:r>
      <w:proofErr w:type="spellEnd"/>
      <w:r w:rsidRPr="00047C07">
        <w:t>d van den Akker</w:t>
      </w:r>
    </w:p>
    <w:p w:rsidR="00047C07" w:rsidRPr="00047C07" w:rsidRDefault="00047C07" w:rsidP="00047C07">
      <w:r w:rsidRPr="00047C07">
        <w:t>Hoe slaan we nu de brug van digitale tandheelkunde naar esthetische en functionele perfectie?</w:t>
      </w:r>
    </w:p>
    <w:p w:rsidR="00047C07" w:rsidRPr="00047C07" w:rsidRDefault="00047C07" w:rsidP="00047C07">
      <w:r w:rsidRPr="00047C07">
        <w:t xml:space="preserve">Digitaal afdrukken of </w:t>
      </w:r>
      <w:proofErr w:type="spellStart"/>
      <w:r w:rsidRPr="00047C07">
        <w:t>intraoral</w:t>
      </w:r>
      <w:proofErr w:type="spellEnd"/>
      <w:r w:rsidRPr="00047C07">
        <w:t xml:space="preserve"> scanning opent grenzen waar we vroeger niet van durfden te dromen</w:t>
      </w:r>
    </w:p>
    <w:p w:rsidR="00047C07" w:rsidRPr="00047C07" w:rsidRDefault="00047C07" w:rsidP="00047C07">
      <w:proofErr w:type="spellStart"/>
      <w:r w:rsidRPr="00047C07">
        <w:t>Realtime</w:t>
      </w:r>
      <w:proofErr w:type="spellEnd"/>
      <w:r w:rsidRPr="00047C07">
        <w:t xml:space="preserve"> zicht op uw werk, directe controle van de preparatierand, is er wel genoeg ruimte? Is de beet wel goed? Waar komt mijn snijrand te liggen? Hoe ga ik de </w:t>
      </w:r>
      <w:proofErr w:type="spellStart"/>
      <w:r w:rsidRPr="00047C07">
        <w:t>pre-operatieve</w:t>
      </w:r>
      <w:proofErr w:type="spellEnd"/>
      <w:r w:rsidRPr="00047C07">
        <w:t xml:space="preserve"> wax up overbrengen naar het eindmodel? Welk materiaal kies ik en hoe zet ik het vast? Het zijn allemaal vragen waar je heden ten dage mee te maken krijgt omdat de te stellen eisen aan de werkstukken eigenlijk alleen maar toenemen.</w:t>
      </w:r>
    </w:p>
    <w:p w:rsidR="00047C07" w:rsidRPr="00047C07" w:rsidRDefault="00047C07" w:rsidP="00047C07">
      <w:r w:rsidRPr="00047C07">
        <w:t>Door processen “eenvoudiger” en sneller te maken met behulp van de computer zijn we er nog niet. Een goede kennis van restauratiematerialen en bijhorende preparatievormen op zowel esthetisch als functioneel gebied is nog steeds een doorslaggevende voorwaarde om te komen tot duurzaam succes.</w:t>
      </w:r>
    </w:p>
    <w:p w:rsidR="00047C07" w:rsidRPr="00047C07" w:rsidRDefault="00047C07" w:rsidP="00047C07">
      <w:r w:rsidRPr="00047C07">
        <w:t xml:space="preserve">Een goede (liefst “backward”) planning en het juist uitvoeren van de behandeling is in dit verband cruciaal. Communicatie met de tandtechnicus in een vroeg (voor) stadium is hierbij vereist om tot een goed einde te komen. </w:t>
      </w:r>
      <w:proofErr w:type="spellStart"/>
      <w:r w:rsidRPr="00047C07">
        <w:rPr>
          <w:lang w:val="en-US"/>
        </w:rPr>
        <w:t>Zoals</w:t>
      </w:r>
      <w:proofErr w:type="spellEnd"/>
      <w:r w:rsidRPr="00047C07">
        <w:rPr>
          <w:lang w:val="en-US"/>
        </w:rPr>
        <w:t xml:space="preserve"> </w:t>
      </w:r>
      <w:proofErr w:type="spellStart"/>
      <w:r w:rsidRPr="00047C07">
        <w:rPr>
          <w:lang w:val="en-US"/>
        </w:rPr>
        <w:t>een</w:t>
      </w:r>
      <w:proofErr w:type="spellEnd"/>
      <w:r w:rsidRPr="00047C07">
        <w:rPr>
          <w:lang w:val="en-US"/>
        </w:rPr>
        <w:t xml:space="preserve"> Afrikaans </w:t>
      </w:r>
      <w:proofErr w:type="spellStart"/>
      <w:r w:rsidRPr="00047C07">
        <w:rPr>
          <w:lang w:val="en-US"/>
        </w:rPr>
        <w:t>gezegde</w:t>
      </w:r>
      <w:proofErr w:type="spellEnd"/>
      <w:r w:rsidRPr="00047C07">
        <w:rPr>
          <w:lang w:val="en-US"/>
        </w:rPr>
        <w:t xml:space="preserve"> </w:t>
      </w:r>
      <w:proofErr w:type="spellStart"/>
      <w:r w:rsidRPr="00047C07">
        <w:rPr>
          <w:lang w:val="en-US"/>
        </w:rPr>
        <w:t>ons</w:t>
      </w:r>
      <w:proofErr w:type="spellEnd"/>
      <w:r w:rsidRPr="00047C07">
        <w:rPr>
          <w:lang w:val="en-US"/>
        </w:rPr>
        <w:t xml:space="preserve"> </w:t>
      </w:r>
      <w:proofErr w:type="spellStart"/>
      <w:r w:rsidRPr="00047C07">
        <w:rPr>
          <w:lang w:val="en-US"/>
        </w:rPr>
        <w:t>verteld</w:t>
      </w:r>
      <w:proofErr w:type="spellEnd"/>
      <w:r w:rsidRPr="00047C07">
        <w:rPr>
          <w:lang w:val="en-US"/>
        </w:rPr>
        <w:t xml:space="preserve">: If you go fast you go alone, but if you go far you go together. </w:t>
      </w:r>
      <w:r w:rsidRPr="00047C07">
        <w:t xml:space="preserve">En dat vertellen we u allemaal in de sneeuw van </w:t>
      </w:r>
      <w:proofErr w:type="spellStart"/>
      <w:r w:rsidRPr="00047C07">
        <w:t>Kaprun</w:t>
      </w:r>
      <w:proofErr w:type="spellEnd"/>
      <w:r w:rsidRPr="00047C07">
        <w:t>.</w:t>
      </w:r>
    </w:p>
    <w:p w:rsidR="00047C07" w:rsidRPr="00047C07" w:rsidRDefault="00047C07" w:rsidP="00047C07">
      <w:r w:rsidRPr="00047C07">
        <w:t>De onderwerpen welke aan bod komen:</w:t>
      </w:r>
    </w:p>
    <w:p w:rsidR="00047C07" w:rsidRPr="00047C07" w:rsidRDefault="00047C07" w:rsidP="00047C07">
      <w:pPr>
        <w:numPr>
          <w:ilvl w:val="0"/>
          <w:numId w:val="1"/>
        </w:numPr>
      </w:pPr>
      <w:r w:rsidRPr="00047C07">
        <w:t xml:space="preserve">Welke restauratie (vorm) kiezen we (direct versus indirect en wat kan bv. </w:t>
      </w:r>
      <w:proofErr w:type="spellStart"/>
      <w:r w:rsidRPr="00047C07">
        <w:t>chairside</w:t>
      </w:r>
      <w:proofErr w:type="spellEnd"/>
      <w:r w:rsidRPr="00047C07">
        <w:t>)</w:t>
      </w:r>
    </w:p>
    <w:p w:rsidR="00047C07" w:rsidRPr="00047C07" w:rsidRDefault="00047C07" w:rsidP="00047C07">
      <w:pPr>
        <w:numPr>
          <w:ilvl w:val="0"/>
          <w:numId w:val="1"/>
        </w:numPr>
      </w:pPr>
      <w:r w:rsidRPr="00047C07">
        <w:t>Welke materialen nemen we hierbij.</w:t>
      </w:r>
    </w:p>
    <w:p w:rsidR="00047C07" w:rsidRPr="00047C07" w:rsidRDefault="00047C07" w:rsidP="00047C07">
      <w:pPr>
        <w:numPr>
          <w:ilvl w:val="0"/>
          <w:numId w:val="1"/>
        </w:numPr>
      </w:pPr>
      <w:r w:rsidRPr="00047C07">
        <w:t>Welke preparatievormen rollen er dan uit (en hoeveel ruimte moet ik maken?)</w:t>
      </w:r>
    </w:p>
    <w:p w:rsidR="00047C07" w:rsidRPr="00047C07" w:rsidRDefault="00047C07" w:rsidP="00047C07">
      <w:pPr>
        <w:numPr>
          <w:ilvl w:val="0"/>
          <w:numId w:val="1"/>
        </w:numPr>
      </w:pPr>
      <w:r w:rsidRPr="00047C07">
        <w:t>Wat doe ik met de ondergrond van mijn restauratie? (</w:t>
      </w:r>
      <w:proofErr w:type="gramStart"/>
      <w:r w:rsidRPr="00047C07">
        <w:t>het</w:t>
      </w:r>
      <w:proofErr w:type="gramEnd"/>
      <w:r w:rsidRPr="00047C07">
        <w:t xml:space="preserve"> element)</w:t>
      </w:r>
    </w:p>
    <w:p w:rsidR="00047C07" w:rsidRPr="00047C07" w:rsidRDefault="00047C07" w:rsidP="00047C07">
      <w:pPr>
        <w:numPr>
          <w:ilvl w:val="0"/>
          <w:numId w:val="1"/>
        </w:numPr>
      </w:pPr>
      <w:r w:rsidRPr="00047C07">
        <w:t>Cementkeuzen dus ook.</w:t>
      </w:r>
    </w:p>
    <w:p w:rsidR="00047C07" w:rsidRPr="00047C07" w:rsidRDefault="00047C07" w:rsidP="00047C07">
      <w:pPr>
        <w:numPr>
          <w:ilvl w:val="0"/>
          <w:numId w:val="1"/>
        </w:numPr>
      </w:pPr>
      <w:r w:rsidRPr="00047C07">
        <w:t>Wanneer en hoe bepalen we kleur en vorm en hoe communiceren we dat?</w:t>
      </w:r>
    </w:p>
    <w:p w:rsidR="00047C07" w:rsidRPr="00047C07" w:rsidRDefault="00047C07" w:rsidP="00047C07">
      <w:pPr>
        <w:numPr>
          <w:ilvl w:val="0"/>
          <w:numId w:val="1"/>
        </w:numPr>
      </w:pPr>
      <w:proofErr w:type="spellStart"/>
      <w:r w:rsidRPr="00047C07">
        <w:t>Intraoral</w:t>
      </w:r>
      <w:proofErr w:type="spellEnd"/>
      <w:r w:rsidRPr="00047C07">
        <w:t xml:space="preserve"> scanning en haar mogelijkheden.</w:t>
      </w:r>
    </w:p>
    <w:p w:rsidR="00047C07" w:rsidRPr="00047C07" w:rsidRDefault="00047C07" w:rsidP="00047C07">
      <w:pPr>
        <w:numPr>
          <w:ilvl w:val="0"/>
          <w:numId w:val="1"/>
        </w:numPr>
      </w:pPr>
      <w:r w:rsidRPr="00047C07">
        <w:t xml:space="preserve">Backward planning en </w:t>
      </w:r>
      <w:proofErr w:type="spellStart"/>
      <w:r w:rsidRPr="00047C07">
        <w:t>waxup</w:t>
      </w:r>
      <w:proofErr w:type="spellEnd"/>
      <w:r w:rsidRPr="00047C07">
        <w:t>.</w:t>
      </w:r>
    </w:p>
    <w:p w:rsidR="00047C07" w:rsidRPr="00047C07" w:rsidRDefault="00047C07" w:rsidP="00047C07">
      <w:r w:rsidRPr="00047C07">
        <w:t>Communicatie tussen tandarts en Lab is meer dan ooit belangrijk! Het vakgebied van de tandtechnicus is ingrijpend veranderd. Maar dat van de tandarts dus ook. Extra belangrijk dat beiden elkaar dus op de hoogte houden van de ontwikkelingen.</w:t>
      </w:r>
    </w:p>
    <w:p w:rsidR="00047C07" w:rsidRPr="00047C07" w:rsidRDefault="00047C07" w:rsidP="00047C07">
      <w:r w:rsidRPr="00047C07">
        <w:t xml:space="preserve">Van den Akker zal onder andere laten zien wat er mogelijk is met de </w:t>
      </w:r>
      <w:proofErr w:type="spellStart"/>
      <w:r w:rsidRPr="00047C07">
        <w:t>intraorale</w:t>
      </w:r>
      <w:proofErr w:type="spellEnd"/>
      <w:r w:rsidRPr="00047C07">
        <w:t xml:space="preserve"> scanner met al haar voordelen. Tevens zal hij ingaan op preparatievereisten en </w:t>
      </w:r>
      <w:proofErr w:type="spellStart"/>
      <w:r w:rsidRPr="00047C07">
        <w:t>chairside</w:t>
      </w:r>
      <w:proofErr w:type="spellEnd"/>
      <w:r w:rsidRPr="00047C07">
        <w:t xml:space="preserve"> mogelijkheden.</w:t>
      </w:r>
    </w:p>
    <w:p w:rsidR="00047C07" w:rsidRPr="00047C07" w:rsidRDefault="00047C07" w:rsidP="00047C07">
      <w:r w:rsidRPr="00047C07">
        <w:t xml:space="preserve">Van de Winden en </w:t>
      </w:r>
      <w:proofErr w:type="spellStart"/>
      <w:r w:rsidRPr="00047C07">
        <w:t>Pooryousefi</w:t>
      </w:r>
      <w:proofErr w:type="spellEnd"/>
      <w:r w:rsidRPr="00047C07">
        <w:t xml:space="preserve"> zullen u vertellen wat zij moeten weten en krijgen van u, maar ook laten zien wat zij allemaal kunnen en hoe ze u kunnen helpen bij de planning.</w:t>
      </w:r>
    </w:p>
    <w:p w:rsidR="00047C07" w:rsidRPr="00047C07" w:rsidRDefault="00047C07" w:rsidP="00047C07">
      <w:r w:rsidRPr="00047C07">
        <w:t>Ze laten u zien hoe zij tot het uiterste kunnen gaan als voorbeeld voor u en patiënt om samen een verantwoorde keuze te kunnen maken over het gewenste niveau van het werkstuk.</w:t>
      </w:r>
    </w:p>
    <w:p w:rsidR="007848C4" w:rsidRDefault="00047C07">
      <w:r>
        <w:lastRenderedPageBreak/>
        <w:t>Parallelprogramma</w:t>
      </w:r>
    </w:p>
    <w:p w:rsidR="00047C07" w:rsidRDefault="00047C07"/>
    <w:p w:rsidR="00047C07" w:rsidRDefault="00047C07" w:rsidP="00047C07">
      <w:r>
        <w:t xml:space="preserve">HOE </w:t>
      </w:r>
      <w:proofErr w:type="gramStart"/>
      <w:r>
        <w:t>WORDT</w:t>
      </w:r>
      <w:proofErr w:type="gramEnd"/>
      <w:r>
        <w:t xml:space="preserve"> JE EEN EXCELLENTE DIENSTVERLENER?</w:t>
      </w:r>
    </w:p>
    <w:p w:rsidR="00047C07" w:rsidRDefault="00047C07" w:rsidP="00047C07"/>
    <w:p w:rsidR="00047C07" w:rsidRDefault="00047C07" w:rsidP="00047C07">
      <w:proofErr w:type="spellStart"/>
      <w:r>
        <w:t>Hostmanship</w:t>
      </w:r>
      <w:proofErr w:type="spellEnd"/>
      <w:r>
        <w:t>® is de kunst anderen het gevoel te teven dat ze welkom zijn</w:t>
      </w:r>
    </w:p>
    <w:p w:rsidR="00047C07" w:rsidRDefault="00047C07" w:rsidP="00047C07">
      <w:r>
        <w:t>Het zorgt ervoor dat iemand graag zaken met je doet, betrokken medewerkers en bezieling ervaart en kiest voor de oplossing die je biedt.</w:t>
      </w:r>
    </w:p>
    <w:p w:rsidR="00047C07" w:rsidRDefault="00047C07" w:rsidP="00047C07">
      <w:r>
        <w:t>Kortom, dit is waarmee je je richting jouw patiënten onderscheidt van de rest.</w:t>
      </w:r>
    </w:p>
    <w:p w:rsidR="00047C07" w:rsidRDefault="00047C07" w:rsidP="00047C07"/>
    <w:p w:rsidR="00047C07" w:rsidRPr="00047C07" w:rsidRDefault="00047C07" w:rsidP="00047C07">
      <w:pPr>
        <w:rPr>
          <w:b/>
          <w:bCs/>
        </w:rPr>
      </w:pPr>
      <w:r w:rsidRPr="00047C07">
        <w:rPr>
          <w:b/>
          <w:bCs/>
        </w:rPr>
        <w:t xml:space="preserve">De </w:t>
      </w:r>
      <w:proofErr w:type="spellStart"/>
      <w:r w:rsidRPr="00047C07">
        <w:rPr>
          <w:b/>
          <w:bCs/>
        </w:rPr>
        <w:t>Hostmanship</w:t>
      </w:r>
      <w:proofErr w:type="spellEnd"/>
      <w:r w:rsidRPr="00047C07">
        <w:rPr>
          <w:b/>
          <w:bCs/>
        </w:rPr>
        <w:t>® filosofie geeft antwoord op vragen als:</w:t>
      </w:r>
    </w:p>
    <w:p w:rsidR="00047C07" w:rsidRDefault="00047C07" w:rsidP="00047C07"/>
    <w:p w:rsidR="00047C07" w:rsidRDefault="00047C07" w:rsidP="00047C07">
      <w:pPr>
        <w:pStyle w:val="Lijstalinea"/>
        <w:numPr>
          <w:ilvl w:val="0"/>
          <w:numId w:val="3"/>
        </w:numPr>
      </w:pPr>
      <w:bookmarkStart w:id="0" w:name="_GoBack"/>
      <w:r>
        <w:t>Hoe zet ik kernwaarden om in gedrag?</w:t>
      </w:r>
    </w:p>
    <w:p w:rsidR="00047C07" w:rsidRDefault="00047C07" w:rsidP="00047C07">
      <w:pPr>
        <w:pStyle w:val="Lijstalinea"/>
        <w:numPr>
          <w:ilvl w:val="0"/>
          <w:numId w:val="3"/>
        </w:numPr>
      </w:pPr>
      <w:r>
        <w:t>Hoe creëer ik een betere klantbeleving?</w:t>
      </w:r>
    </w:p>
    <w:p w:rsidR="00047C07" w:rsidRDefault="00047C07" w:rsidP="00047C07">
      <w:pPr>
        <w:pStyle w:val="Lijstalinea"/>
        <w:numPr>
          <w:ilvl w:val="0"/>
          <w:numId w:val="3"/>
        </w:numPr>
      </w:pPr>
      <w:r>
        <w:t>Hoe creëer ik een inspirerende werkomgeving?</w:t>
      </w:r>
    </w:p>
    <w:p w:rsidR="00047C07" w:rsidRDefault="00047C07" w:rsidP="00047C07">
      <w:pPr>
        <w:pStyle w:val="Lijstalinea"/>
        <w:numPr>
          <w:ilvl w:val="0"/>
          <w:numId w:val="3"/>
        </w:numPr>
      </w:pPr>
      <w:r>
        <w:t>Hoe stimuleer ik leiderschap en eigenaarschap?</w:t>
      </w:r>
    </w:p>
    <w:p w:rsidR="00047C07" w:rsidRDefault="00047C07" w:rsidP="00047C07">
      <w:pPr>
        <w:pStyle w:val="Lijstalinea"/>
        <w:numPr>
          <w:ilvl w:val="0"/>
          <w:numId w:val="3"/>
        </w:numPr>
      </w:pPr>
      <w:r>
        <w:t>Hoe zet ik een onderscheidend imago neer?</w:t>
      </w:r>
    </w:p>
    <w:p w:rsidR="00047C07" w:rsidRDefault="00047C07" w:rsidP="00047C07">
      <w:pPr>
        <w:pStyle w:val="Lijstalinea"/>
        <w:numPr>
          <w:ilvl w:val="0"/>
          <w:numId w:val="3"/>
        </w:numPr>
      </w:pPr>
      <w:r>
        <w:t>Hoe ga ik de dialoog met de klant aan?</w:t>
      </w:r>
    </w:p>
    <w:p w:rsidR="00047C07" w:rsidRDefault="00047C07" w:rsidP="00047C07">
      <w:pPr>
        <w:pStyle w:val="Lijstalinea"/>
        <w:numPr>
          <w:ilvl w:val="0"/>
          <w:numId w:val="3"/>
        </w:numPr>
      </w:pPr>
      <w:r>
        <w:t>Hoe creëer ik een organisatie waarin iedereen zich welkom voelt</w:t>
      </w:r>
    </w:p>
    <w:bookmarkEnd w:id="0"/>
    <w:p w:rsidR="00047C07" w:rsidRDefault="00047C07" w:rsidP="00047C07"/>
    <w:p w:rsidR="00047C07" w:rsidRDefault="00047C07" w:rsidP="00047C07">
      <w:r>
        <w:t>Stel je eens een wereld voor waarin iedereen zich welkom voelt. Waar op je gerekend wordt en waar men blij is met je komst.</w:t>
      </w:r>
    </w:p>
    <w:p w:rsidR="00047C07" w:rsidRDefault="00047C07" w:rsidP="00047C07">
      <w:r>
        <w:t>Waar iedereen elkaar zorgvuldig, waardig en respectvol behandelt, wie of wat of waar je ook bent.</w:t>
      </w:r>
    </w:p>
    <w:p w:rsidR="00047C07" w:rsidRDefault="00047C07" w:rsidP="00047C07"/>
    <w:p w:rsidR="00047C07" w:rsidRDefault="00047C07" w:rsidP="00047C07">
      <w:r>
        <w:t>Die wereld creëren is onze missie. Omdat wij geloven dat dit de basis is voor duurzaam succes van mensen en organisaties.</w:t>
      </w:r>
    </w:p>
    <w:p w:rsidR="00047C07" w:rsidRDefault="00047C07" w:rsidP="00047C07"/>
    <w:p w:rsidR="00047C07" w:rsidRDefault="00047C07" w:rsidP="00047C07">
      <w:r>
        <w:t>In onze aanpak helpen we tandartspraktijken een cultuur te realiseren waarin het verwelkomen van jezelf, elkaar en anderen centraal staat.</w:t>
      </w:r>
    </w:p>
    <w:p w:rsidR="00047C07" w:rsidRDefault="00047C07" w:rsidP="00047C07">
      <w:r>
        <w:t>Nu mensen steeds vaker vervangen worden door techniek, is onze missie echter actueler dan ooit.</w:t>
      </w:r>
    </w:p>
    <w:p w:rsidR="00047C07" w:rsidRDefault="00047C07" w:rsidP="00047C07">
      <w:r>
        <w:t xml:space="preserve">In het spanningsveld tussen machine en emotie is </w:t>
      </w:r>
      <w:proofErr w:type="spellStart"/>
      <w:r>
        <w:t>Hostmanship</w:t>
      </w:r>
      <w:proofErr w:type="spellEnd"/>
      <w:r>
        <w:t xml:space="preserve"> de verbindende factor.</w:t>
      </w:r>
    </w:p>
    <w:p w:rsidR="00047C07" w:rsidRDefault="00047C07" w:rsidP="00047C07"/>
    <w:p w:rsidR="00047C07" w:rsidRDefault="00047C07" w:rsidP="00047C07">
      <w:r>
        <w:t>Ook jouw organisatie kan deze filosofie in de praktijk brengen. Voorwaarde is wel dat je medewerkers zich welkom voelen.</w:t>
      </w:r>
    </w:p>
    <w:p w:rsidR="00047C07" w:rsidRDefault="00047C07" w:rsidP="00047C07">
      <w:r>
        <w:t xml:space="preserve">Dit vraagt om leiderschap dat gericht is op het geven van vertrouwen. En een omgeving waar je de medewerker in staat stelt de patiënt op eigen en oprechte wijze te helpen. </w:t>
      </w:r>
    </w:p>
    <w:p w:rsidR="00047C07" w:rsidRDefault="00047C07" w:rsidP="00047C07"/>
    <w:p w:rsidR="00047C07" w:rsidRDefault="00047C07" w:rsidP="00047C07">
      <w:r>
        <w:t xml:space="preserve">Voor bedrijven die kiezen voor </w:t>
      </w:r>
      <w:proofErr w:type="spellStart"/>
      <w:r>
        <w:t>Hostmanship</w:t>
      </w:r>
      <w:proofErr w:type="spellEnd"/>
      <w:r>
        <w:t xml:space="preserve"> snijdt het mes aan twee kanten: zowel klanten als medewerkers voelen zich thuis.</w:t>
      </w:r>
    </w:p>
    <w:p w:rsidR="00047C07" w:rsidRDefault="00047C07" w:rsidP="00047C07">
      <w:r>
        <w:t>Dit zorgt voor een betrokken houding en een trots gevoel binnen de organisatie.</w:t>
      </w:r>
    </w:p>
    <w:p w:rsidR="00047C07" w:rsidRDefault="00047C07" w:rsidP="00047C07">
      <w:r>
        <w:t>Ook zullen klanten zich sneller opstellen als je ambassadeurs.</w:t>
      </w:r>
    </w:p>
    <w:p w:rsidR="00047C07" w:rsidRDefault="00047C07" w:rsidP="00047C07"/>
    <w:p w:rsidR="00047C07" w:rsidRDefault="00047C07" w:rsidP="00047C07">
      <w:r>
        <w:t xml:space="preserve">De </w:t>
      </w:r>
      <w:proofErr w:type="spellStart"/>
      <w:r>
        <w:t>Hostmanship</w:t>
      </w:r>
      <w:proofErr w:type="spellEnd"/>
      <w:r>
        <w:t xml:space="preserve"> Group helpt je om duurzame en meetbare waarde te creëren voor medewerkers en patiënten. De inzet van de </w:t>
      </w:r>
      <w:proofErr w:type="spellStart"/>
      <w:r>
        <w:t>Hostmanship</w:t>
      </w:r>
      <w:proofErr w:type="spellEnd"/>
      <w:r>
        <w:t xml:space="preserve"> filosofie zal resulteren in waardevolle relaties en een hogere klantwaardering. </w:t>
      </w:r>
    </w:p>
    <w:p w:rsidR="00047C07" w:rsidRDefault="00047C07" w:rsidP="00047C07">
      <w:r>
        <w:lastRenderedPageBreak/>
        <w:t xml:space="preserve">Door </w:t>
      </w:r>
      <w:proofErr w:type="spellStart"/>
      <w:r>
        <w:t>Hostmanship</w:t>
      </w:r>
      <w:proofErr w:type="spellEnd"/>
      <w:r>
        <w:t xml:space="preserve"> in te bedden in de organisatie ontstaat een mensgerichte dienstverlening, wat zich vertaalt in écht onderscheidend vermogen. Het is een uniek concept met transparantie en authenticiteit als uitgangspunten.</w:t>
      </w:r>
    </w:p>
    <w:p w:rsidR="00047C07" w:rsidRDefault="00047C07" w:rsidP="00047C07"/>
    <w:p w:rsidR="00047C07" w:rsidRDefault="00047C07" w:rsidP="00047C07">
      <w:r>
        <w:t xml:space="preserve">Deze kernvragen worden met </w:t>
      </w:r>
      <w:proofErr w:type="spellStart"/>
      <w:r>
        <w:t>Hostmanship</w:t>
      </w:r>
      <w:proofErr w:type="spellEnd"/>
      <w:r>
        <w:t xml:space="preserve"> beantwoord:</w:t>
      </w:r>
    </w:p>
    <w:p w:rsidR="00047C07" w:rsidRDefault="00047C07" w:rsidP="00047C07"/>
    <w:p w:rsidR="00047C07" w:rsidRDefault="00047C07" w:rsidP="00047C07">
      <w:r>
        <w:t>Hoe je je van je beste kant laat zien in het oprechte contact met klanten</w:t>
      </w:r>
    </w:p>
    <w:p w:rsidR="00047C07" w:rsidRDefault="00047C07" w:rsidP="00047C07">
      <w:r>
        <w:t>Hoe je ervoor zorgt getalenteerde medewerkers en partners structureel aan je te binden</w:t>
      </w:r>
    </w:p>
    <w:p w:rsidR="00047C07" w:rsidRDefault="00047C07" w:rsidP="00047C07">
      <w:r>
        <w:t>Hoe je erin slaagt creativiteit, samenwerking en dienstbaarheid de toon te laten zetten</w:t>
      </w:r>
    </w:p>
    <w:sectPr w:rsidR="00047C07" w:rsidSect="00E656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54A3"/>
    <w:multiLevelType w:val="multilevel"/>
    <w:tmpl w:val="73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25957"/>
    <w:multiLevelType w:val="hybridMultilevel"/>
    <w:tmpl w:val="424EF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357B03"/>
    <w:multiLevelType w:val="hybridMultilevel"/>
    <w:tmpl w:val="DFAC4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07"/>
    <w:rsid w:val="00047C07"/>
    <w:rsid w:val="006C4DF4"/>
    <w:rsid w:val="007848C4"/>
    <w:rsid w:val="00881FDF"/>
    <w:rsid w:val="00E65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8FE4"/>
  <w15:chartTrackingRefBased/>
  <w15:docId w15:val="{2012AACF-E7DB-EA41-993F-67838C9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37724">
      <w:bodyDiv w:val="1"/>
      <w:marLeft w:val="0"/>
      <w:marRight w:val="0"/>
      <w:marTop w:val="0"/>
      <w:marBottom w:val="0"/>
      <w:divBdr>
        <w:top w:val="none" w:sz="0" w:space="0" w:color="auto"/>
        <w:left w:val="none" w:sz="0" w:space="0" w:color="auto"/>
        <w:bottom w:val="none" w:sz="0" w:space="0" w:color="auto"/>
        <w:right w:val="none" w:sz="0" w:space="0" w:color="auto"/>
      </w:divBdr>
      <w:divsChild>
        <w:div w:id="2100322983">
          <w:marLeft w:val="-225"/>
          <w:marRight w:val="-225"/>
          <w:marTop w:val="0"/>
          <w:marBottom w:val="0"/>
          <w:divBdr>
            <w:top w:val="none" w:sz="0" w:space="0" w:color="auto"/>
            <w:left w:val="none" w:sz="0" w:space="0" w:color="auto"/>
            <w:bottom w:val="none" w:sz="0" w:space="0" w:color="auto"/>
            <w:right w:val="none" w:sz="0" w:space="0" w:color="auto"/>
          </w:divBdr>
          <w:divsChild>
            <w:div w:id="230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808">
      <w:bodyDiv w:val="1"/>
      <w:marLeft w:val="0"/>
      <w:marRight w:val="0"/>
      <w:marTop w:val="0"/>
      <w:marBottom w:val="0"/>
      <w:divBdr>
        <w:top w:val="none" w:sz="0" w:space="0" w:color="auto"/>
        <w:left w:val="none" w:sz="0" w:space="0" w:color="auto"/>
        <w:bottom w:val="none" w:sz="0" w:space="0" w:color="auto"/>
        <w:right w:val="none" w:sz="0" w:space="0" w:color="auto"/>
      </w:divBdr>
      <w:divsChild>
        <w:div w:id="1261643090">
          <w:marLeft w:val="-225"/>
          <w:marRight w:val="-225"/>
          <w:marTop w:val="0"/>
          <w:marBottom w:val="0"/>
          <w:divBdr>
            <w:top w:val="none" w:sz="0" w:space="0" w:color="auto"/>
            <w:left w:val="none" w:sz="0" w:space="0" w:color="auto"/>
            <w:bottom w:val="none" w:sz="0" w:space="0" w:color="auto"/>
            <w:right w:val="none" w:sz="0" w:space="0" w:color="auto"/>
          </w:divBdr>
          <w:divsChild>
            <w:div w:id="1537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935">
      <w:bodyDiv w:val="1"/>
      <w:marLeft w:val="0"/>
      <w:marRight w:val="0"/>
      <w:marTop w:val="0"/>
      <w:marBottom w:val="0"/>
      <w:divBdr>
        <w:top w:val="none" w:sz="0" w:space="0" w:color="auto"/>
        <w:left w:val="none" w:sz="0" w:space="0" w:color="auto"/>
        <w:bottom w:val="none" w:sz="0" w:space="0" w:color="auto"/>
        <w:right w:val="none" w:sz="0" w:space="0" w:color="auto"/>
      </w:divBdr>
      <w:divsChild>
        <w:div w:id="1011220592">
          <w:marLeft w:val="-225"/>
          <w:marRight w:val="-225"/>
          <w:marTop w:val="0"/>
          <w:marBottom w:val="0"/>
          <w:divBdr>
            <w:top w:val="none" w:sz="0" w:space="0" w:color="auto"/>
            <w:left w:val="none" w:sz="0" w:space="0" w:color="auto"/>
            <w:bottom w:val="none" w:sz="0" w:space="0" w:color="auto"/>
            <w:right w:val="none" w:sz="0" w:space="0" w:color="auto"/>
          </w:divBdr>
          <w:divsChild>
            <w:div w:id="2110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4610</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van Wermeskerken</dc:creator>
  <cp:keywords/>
  <dc:description/>
  <cp:lastModifiedBy>Sebastiaan van Wermeskerken</cp:lastModifiedBy>
  <cp:revision>1</cp:revision>
  <dcterms:created xsi:type="dcterms:W3CDTF">2019-09-24T16:49:00Z</dcterms:created>
  <dcterms:modified xsi:type="dcterms:W3CDTF">2019-09-24T16:51:00Z</dcterms:modified>
</cp:coreProperties>
</file>