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A39" w:rsidRPr="00B704EA" w:rsidRDefault="004B36E8" w:rsidP="00596A39">
      <w:pPr>
        <w:shd w:val="clear" w:color="auto" w:fill="FFFFFF"/>
        <w:spacing w:after="0" w:line="240" w:lineRule="atLeast"/>
        <w:outlineLvl w:val="1"/>
        <w:rPr>
          <w:rFonts w:ascii="Verdana" w:hAnsi="Verdana"/>
          <w:b/>
          <w:bCs/>
          <w:sz w:val="18"/>
          <w:szCs w:val="18"/>
          <w:lang w:eastAsia="nl-NL"/>
        </w:rPr>
      </w:pPr>
      <w:r>
        <w:rPr>
          <w:rFonts w:ascii="Verdana" w:hAnsi="Verdana"/>
          <w:b/>
          <w:bCs/>
          <w:kern w:val="36"/>
          <w:sz w:val="28"/>
          <w:szCs w:val="28"/>
          <w:lang w:eastAsia="nl-NL"/>
        </w:rPr>
        <w:t>201</w:t>
      </w:r>
      <w:r w:rsidR="00581C53">
        <w:rPr>
          <w:rFonts w:ascii="Verdana" w:hAnsi="Verdana"/>
          <w:b/>
          <w:bCs/>
          <w:kern w:val="36"/>
          <w:sz w:val="28"/>
          <w:szCs w:val="28"/>
          <w:lang w:eastAsia="nl-NL"/>
        </w:rPr>
        <w:t>9</w:t>
      </w:r>
      <w:r>
        <w:rPr>
          <w:rFonts w:ascii="Verdana" w:hAnsi="Verdana"/>
          <w:b/>
          <w:bCs/>
          <w:kern w:val="36"/>
          <w:sz w:val="28"/>
          <w:szCs w:val="28"/>
          <w:lang w:eastAsia="nl-NL"/>
        </w:rPr>
        <w:t xml:space="preserve"> – </w:t>
      </w:r>
      <w:r w:rsidR="00016A57">
        <w:rPr>
          <w:rFonts w:ascii="Verdana" w:hAnsi="Verdana"/>
          <w:b/>
          <w:bCs/>
          <w:kern w:val="36"/>
          <w:sz w:val="28"/>
          <w:szCs w:val="28"/>
          <w:lang w:eastAsia="nl-NL"/>
        </w:rPr>
        <w:tab/>
      </w:r>
      <w:r w:rsidR="00622DD1">
        <w:rPr>
          <w:rFonts w:ascii="Verdana" w:hAnsi="Verdana"/>
          <w:b/>
          <w:bCs/>
          <w:kern w:val="36"/>
          <w:sz w:val="28"/>
          <w:szCs w:val="28"/>
          <w:lang w:eastAsia="nl-NL"/>
        </w:rPr>
        <w:t xml:space="preserve">cursus Wet Arbeidsmarkt in Balans (WAB) </w:t>
      </w:r>
    </w:p>
    <w:p w:rsidR="00CB66D4" w:rsidRPr="00B704EA" w:rsidRDefault="00CB66D4" w:rsidP="007C1FEF">
      <w:pPr>
        <w:shd w:val="clear" w:color="auto" w:fill="FFFFFF"/>
        <w:spacing w:after="0" w:line="240" w:lineRule="atLeast"/>
        <w:outlineLvl w:val="1"/>
        <w:rPr>
          <w:rFonts w:ascii="Verdana" w:hAnsi="Verdana"/>
          <w:b/>
          <w:bCs/>
          <w:sz w:val="18"/>
          <w:szCs w:val="18"/>
          <w:lang w:eastAsia="nl-NL"/>
        </w:rPr>
      </w:pPr>
    </w:p>
    <w:p w:rsidR="00016A57" w:rsidRPr="00622DD1" w:rsidRDefault="00622DD1" w:rsidP="00622DD1">
      <w:pPr>
        <w:spacing w:after="0" w:line="240" w:lineRule="atLeast"/>
        <w:jc w:val="both"/>
        <w:rPr>
          <w:rFonts w:ascii="Verdana" w:hAnsi="Verdana"/>
          <w:b/>
          <w:bCs/>
          <w:sz w:val="18"/>
          <w:szCs w:val="18"/>
          <w:lang w:eastAsia="nl-NL"/>
        </w:rPr>
      </w:pPr>
      <w:r>
        <w:rPr>
          <w:rFonts w:ascii="Verdana" w:hAnsi="Verdana"/>
          <w:b/>
          <w:bCs/>
          <w:sz w:val="18"/>
          <w:szCs w:val="18"/>
          <w:lang w:eastAsia="nl-NL"/>
        </w:rPr>
        <w:t>Omschrijving</w:t>
      </w:r>
    </w:p>
    <w:p w:rsidR="001F75C4" w:rsidRDefault="001F75C4" w:rsidP="00016A57">
      <w:pPr>
        <w:spacing w:after="0" w:line="240" w:lineRule="atLea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De nieuwe Wet Arbeidsmarkt in Balans is op 28 mei 2019 aangenomen door de Eerste Kamer.</w:t>
      </w:r>
    </w:p>
    <w:p w:rsidR="001F75C4" w:rsidRDefault="003F5727" w:rsidP="00016A57">
      <w:pPr>
        <w:spacing w:after="0" w:line="240" w:lineRule="atLeast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</w:t>
      </w:r>
      <w:r w:rsidRPr="003F5727">
        <w:rPr>
          <w:rFonts w:ascii="Verdana" w:hAnsi="Verdana"/>
          <w:bCs/>
          <w:sz w:val="18"/>
          <w:szCs w:val="18"/>
        </w:rPr>
        <w:t xml:space="preserve">w </w:t>
      </w:r>
      <w:r>
        <w:rPr>
          <w:rFonts w:ascii="Verdana" w:hAnsi="Verdana"/>
          <w:bCs/>
          <w:sz w:val="18"/>
          <w:szCs w:val="18"/>
        </w:rPr>
        <w:t>kantoor en uw klanten krijgen vanaf 1 januari 2020</w:t>
      </w:r>
      <w:r w:rsidRPr="003F5727">
        <w:rPr>
          <w:rFonts w:ascii="Verdana" w:hAnsi="Verdana"/>
          <w:bCs/>
          <w:sz w:val="18"/>
          <w:szCs w:val="18"/>
        </w:rPr>
        <w:t xml:space="preserve"> te maken met nieuwe regels voor ontslag, flexwerk en het stelsel voor de WW-premie. </w:t>
      </w:r>
      <w:r w:rsidR="001F75C4">
        <w:rPr>
          <w:rFonts w:ascii="Verdana" w:hAnsi="Verdana"/>
          <w:bCs/>
          <w:sz w:val="18"/>
          <w:szCs w:val="18"/>
        </w:rPr>
        <w:t xml:space="preserve">Welk advies geeft u nu aan uw klanten en wat betekent dit voor uw eigen </w:t>
      </w:r>
      <w:r>
        <w:rPr>
          <w:rFonts w:ascii="Verdana" w:hAnsi="Verdana"/>
          <w:bCs/>
          <w:sz w:val="18"/>
          <w:szCs w:val="18"/>
        </w:rPr>
        <w:t>werknemers</w:t>
      </w:r>
      <w:r w:rsidR="001F75C4">
        <w:rPr>
          <w:rFonts w:ascii="Verdana" w:hAnsi="Verdana"/>
          <w:bCs/>
          <w:sz w:val="18"/>
          <w:szCs w:val="18"/>
        </w:rPr>
        <w:t>?</w:t>
      </w:r>
    </w:p>
    <w:p w:rsidR="001F75C4" w:rsidRDefault="001F75C4" w:rsidP="00016A57">
      <w:pPr>
        <w:spacing w:after="0" w:line="240" w:lineRule="atLeast"/>
        <w:rPr>
          <w:rFonts w:ascii="Verdana" w:hAnsi="Verdana"/>
          <w:bCs/>
          <w:sz w:val="18"/>
          <w:szCs w:val="18"/>
        </w:rPr>
      </w:pPr>
    </w:p>
    <w:p w:rsidR="00622DD1" w:rsidRPr="00EC4FCD" w:rsidRDefault="00622DD1" w:rsidP="00016A57">
      <w:pPr>
        <w:spacing w:after="0" w:line="240" w:lineRule="atLeast"/>
        <w:rPr>
          <w:rFonts w:ascii="Verdana" w:hAnsi="Verdana"/>
          <w:bCs/>
          <w:sz w:val="18"/>
          <w:szCs w:val="18"/>
        </w:rPr>
      </w:pPr>
      <w:r w:rsidRPr="00EC4FCD">
        <w:rPr>
          <w:rFonts w:ascii="Verdana" w:hAnsi="Verdana"/>
          <w:bCs/>
          <w:sz w:val="18"/>
          <w:szCs w:val="18"/>
        </w:rPr>
        <w:t xml:space="preserve">Per 1 januari 2020 wordt </w:t>
      </w:r>
      <w:proofErr w:type="spellStart"/>
      <w:r w:rsidRPr="00EC4FCD">
        <w:rPr>
          <w:rFonts w:ascii="Verdana" w:hAnsi="Verdana"/>
          <w:bCs/>
          <w:sz w:val="18"/>
          <w:szCs w:val="18"/>
        </w:rPr>
        <w:t>flex</w:t>
      </w:r>
      <w:proofErr w:type="spellEnd"/>
      <w:r w:rsidRPr="00EC4FCD">
        <w:rPr>
          <w:rFonts w:ascii="Verdana" w:hAnsi="Verdana"/>
          <w:bCs/>
          <w:sz w:val="18"/>
          <w:szCs w:val="18"/>
        </w:rPr>
        <w:t xml:space="preserve"> vaster en duurder, en vast wordt flexibeler en goedkoper. Maar is het nu in evenwicht? Oproepkrachten en payrollmedewerkers worden meer beschermd en vaste medewerkers zullen </w:t>
      </w:r>
      <w:r w:rsidR="001F75C4">
        <w:rPr>
          <w:rFonts w:ascii="Verdana" w:hAnsi="Verdana"/>
          <w:bCs/>
          <w:sz w:val="18"/>
          <w:szCs w:val="18"/>
        </w:rPr>
        <w:t>ge</w:t>
      </w:r>
      <w:r w:rsidRPr="00EC4FCD">
        <w:rPr>
          <w:rFonts w:ascii="Verdana" w:hAnsi="Verdana"/>
          <w:bCs/>
          <w:sz w:val="18"/>
          <w:szCs w:val="18"/>
        </w:rPr>
        <w:t>makkelijker ontslagen kunnen worden.</w:t>
      </w:r>
      <w:r w:rsidR="003F5727">
        <w:rPr>
          <w:rFonts w:ascii="Verdana" w:hAnsi="Verdana"/>
          <w:bCs/>
          <w:sz w:val="18"/>
          <w:szCs w:val="18"/>
        </w:rPr>
        <w:t xml:space="preserve"> Langer </w:t>
      </w:r>
      <w:proofErr w:type="spellStart"/>
      <w:r w:rsidR="003F5727">
        <w:rPr>
          <w:rFonts w:ascii="Verdana" w:hAnsi="Verdana"/>
          <w:bCs/>
          <w:sz w:val="18"/>
          <w:szCs w:val="18"/>
        </w:rPr>
        <w:t>flex</w:t>
      </w:r>
      <w:proofErr w:type="spellEnd"/>
      <w:r w:rsidR="003F5727">
        <w:rPr>
          <w:rFonts w:ascii="Verdana" w:hAnsi="Verdana"/>
          <w:bCs/>
          <w:sz w:val="18"/>
          <w:szCs w:val="18"/>
        </w:rPr>
        <w:t xml:space="preserve"> is mogelijk</w:t>
      </w:r>
      <w:r w:rsidR="00DF1224" w:rsidRPr="00EC4FCD">
        <w:rPr>
          <w:rFonts w:ascii="Verdana" w:hAnsi="Verdana"/>
          <w:bCs/>
          <w:sz w:val="18"/>
          <w:szCs w:val="18"/>
        </w:rPr>
        <w:t xml:space="preserve"> maar wordt duurder, de transitievergoeding is meteen verschuldigd maar wordt wel verlaagd.</w:t>
      </w:r>
    </w:p>
    <w:p w:rsidR="00622DD1" w:rsidRDefault="00622DD1" w:rsidP="00016A57">
      <w:pPr>
        <w:spacing w:after="0" w:line="240" w:lineRule="atLeast"/>
        <w:rPr>
          <w:rFonts w:ascii="Verdana" w:hAnsi="Verdana"/>
          <w:b/>
          <w:bCs/>
          <w:sz w:val="18"/>
          <w:szCs w:val="18"/>
        </w:rPr>
      </w:pPr>
    </w:p>
    <w:p w:rsidR="00016A57" w:rsidRPr="007A1135" w:rsidRDefault="00016A57" w:rsidP="00596A39">
      <w:pPr>
        <w:spacing w:after="0" w:line="240" w:lineRule="atLeast"/>
        <w:rPr>
          <w:rFonts w:ascii="Verdana" w:hAnsi="Verdana"/>
          <w:sz w:val="18"/>
          <w:szCs w:val="18"/>
        </w:rPr>
      </w:pPr>
      <w:r w:rsidRPr="004854EA">
        <w:rPr>
          <w:rFonts w:ascii="Verdana" w:hAnsi="Verdana"/>
          <w:b/>
          <w:bCs/>
          <w:sz w:val="18"/>
          <w:szCs w:val="18"/>
        </w:rPr>
        <w:t>Doel</w:t>
      </w:r>
      <w:r w:rsidRPr="004854EA">
        <w:rPr>
          <w:rFonts w:ascii="Verdana" w:hAnsi="Verdana"/>
          <w:b/>
          <w:bCs/>
          <w:sz w:val="18"/>
          <w:szCs w:val="18"/>
        </w:rPr>
        <w:br/>
      </w:r>
      <w:r w:rsidR="00DF1224">
        <w:rPr>
          <w:rFonts w:ascii="Verdana" w:hAnsi="Verdana"/>
          <w:sz w:val="18"/>
          <w:szCs w:val="18"/>
        </w:rPr>
        <w:t xml:space="preserve">Kennis verkrijgen om te kunnen </w:t>
      </w:r>
      <w:r w:rsidR="003F5727">
        <w:rPr>
          <w:rFonts w:ascii="Verdana" w:hAnsi="Verdana"/>
          <w:sz w:val="18"/>
          <w:szCs w:val="18"/>
        </w:rPr>
        <w:t xml:space="preserve">adviseren en </w:t>
      </w:r>
      <w:r w:rsidR="00DF1224">
        <w:rPr>
          <w:rFonts w:ascii="Verdana" w:hAnsi="Verdana"/>
          <w:sz w:val="18"/>
          <w:szCs w:val="18"/>
        </w:rPr>
        <w:t xml:space="preserve">inspelen op veranderde </w:t>
      </w:r>
      <w:r w:rsidR="003F5727">
        <w:rPr>
          <w:rFonts w:ascii="Verdana" w:hAnsi="Verdana"/>
          <w:sz w:val="18"/>
          <w:szCs w:val="18"/>
        </w:rPr>
        <w:t>arbeids</w:t>
      </w:r>
      <w:r w:rsidR="00DF1224">
        <w:rPr>
          <w:rFonts w:ascii="Verdana" w:hAnsi="Verdana"/>
          <w:sz w:val="18"/>
          <w:szCs w:val="18"/>
        </w:rPr>
        <w:t>wetgeving</w:t>
      </w:r>
      <w:r w:rsidR="003F5727">
        <w:rPr>
          <w:rFonts w:ascii="Verdana" w:hAnsi="Verdana"/>
          <w:sz w:val="18"/>
          <w:szCs w:val="18"/>
        </w:rPr>
        <w:t xml:space="preserve"> </w:t>
      </w:r>
    </w:p>
    <w:p w:rsidR="00016A57" w:rsidRPr="004854EA" w:rsidRDefault="00016A57" w:rsidP="00016A57">
      <w:pPr>
        <w:spacing w:after="0" w:line="240" w:lineRule="atLeast"/>
        <w:rPr>
          <w:rFonts w:ascii="Verdana" w:hAnsi="Verdana"/>
          <w:sz w:val="18"/>
          <w:szCs w:val="18"/>
        </w:rPr>
      </w:pPr>
    </w:p>
    <w:p w:rsidR="00016A57" w:rsidRDefault="00016A57" w:rsidP="00016A57">
      <w:pPr>
        <w:spacing w:after="0" w:line="240" w:lineRule="atLeast"/>
        <w:rPr>
          <w:rFonts w:ascii="Verdana" w:hAnsi="Verdana"/>
          <w:sz w:val="18"/>
          <w:szCs w:val="18"/>
        </w:rPr>
      </w:pPr>
      <w:r w:rsidRPr="004854EA">
        <w:rPr>
          <w:rFonts w:ascii="Verdana" w:hAnsi="Verdana"/>
          <w:b/>
          <w:bCs/>
          <w:sz w:val="18"/>
          <w:szCs w:val="18"/>
        </w:rPr>
        <w:t>Doelgroep</w:t>
      </w:r>
      <w:r w:rsidRPr="004854EA">
        <w:rPr>
          <w:rFonts w:ascii="Verdana" w:hAnsi="Verdana"/>
          <w:b/>
          <w:bCs/>
          <w:sz w:val="18"/>
          <w:szCs w:val="18"/>
        </w:rPr>
        <w:br/>
      </w:r>
      <w:r w:rsidR="008104AC">
        <w:rPr>
          <w:rFonts w:ascii="Verdana" w:hAnsi="Verdana"/>
          <w:sz w:val="18"/>
          <w:szCs w:val="18"/>
        </w:rPr>
        <w:t>S</w:t>
      </w:r>
      <w:r w:rsidR="00DF1224">
        <w:rPr>
          <w:rFonts w:ascii="Verdana" w:hAnsi="Verdana"/>
          <w:sz w:val="18"/>
          <w:szCs w:val="18"/>
        </w:rPr>
        <w:t xml:space="preserve">alarisadministrateurs, accountants en administrateurs, </w:t>
      </w:r>
      <w:r w:rsidR="001F75C4">
        <w:rPr>
          <w:rFonts w:ascii="Verdana" w:hAnsi="Verdana"/>
          <w:sz w:val="18"/>
          <w:szCs w:val="18"/>
        </w:rPr>
        <w:t>belastingadviseurs</w:t>
      </w:r>
      <w:r w:rsidR="00DF1224">
        <w:rPr>
          <w:rFonts w:ascii="Verdana" w:hAnsi="Verdana"/>
          <w:sz w:val="18"/>
          <w:szCs w:val="18"/>
        </w:rPr>
        <w:t>, HRM-medewerkers en een ieder die in aanraking komt met arbeidsrechtelijke vraagstukken</w:t>
      </w:r>
    </w:p>
    <w:p w:rsidR="00016A57" w:rsidRDefault="00016A57" w:rsidP="008F5614">
      <w:pPr>
        <w:spacing w:after="0" w:line="240" w:lineRule="atLeast"/>
        <w:jc w:val="both"/>
        <w:rPr>
          <w:rFonts w:ascii="Verdana" w:hAnsi="Verdana"/>
          <w:b/>
          <w:bCs/>
          <w:sz w:val="18"/>
          <w:szCs w:val="18"/>
          <w:highlight w:val="yellow"/>
          <w:lang w:eastAsia="nl-NL"/>
        </w:rPr>
      </w:pPr>
    </w:p>
    <w:p w:rsidR="00016A57" w:rsidRDefault="00016A57" w:rsidP="00016A57">
      <w:pPr>
        <w:spacing w:after="0" w:line="240" w:lineRule="atLeast"/>
        <w:rPr>
          <w:rFonts w:ascii="Verdana" w:hAnsi="Verdana"/>
          <w:b/>
          <w:bCs/>
          <w:sz w:val="18"/>
          <w:szCs w:val="18"/>
        </w:rPr>
      </w:pPr>
      <w:r w:rsidRPr="004854EA">
        <w:rPr>
          <w:rFonts w:ascii="Verdana" w:hAnsi="Verdana"/>
          <w:b/>
          <w:bCs/>
          <w:sz w:val="18"/>
          <w:szCs w:val="18"/>
        </w:rPr>
        <w:t>Inhoud</w:t>
      </w:r>
    </w:p>
    <w:p w:rsidR="00DF1224" w:rsidRPr="00AC0C68" w:rsidRDefault="00DF1224" w:rsidP="00EC3937">
      <w:p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  <w:r w:rsidRPr="00AC0C68">
        <w:rPr>
          <w:rFonts w:ascii="Verdana" w:hAnsi="Verdana"/>
          <w:sz w:val="18"/>
          <w:szCs w:val="18"/>
        </w:rPr>
        <w:t xml:space="preserve">6 </w:t>
      </w:r>
      <w:r w:rsidR="00EC4FCD">
        <w:rPr>
          <w:rFonts w:ascii="Verdana" w:hAnsi="Verdana"/>
          <w:sz w:val="18"/>
          <w:szCs w:val="18"/>
        </w:rPr>
        <w:t>K</w:t>
      </w:r>
      <w:r w:rsidR="00AC0C68">
        <w:rPr>
          <w:rFonts w:ascii="Verdana" w:hAnsi="Verdana"/>
          <w:sz w:val="18"/>
          <w:szCs w:val="18"/>
        </w:rPr>
        <w:t>ern-o</w:t>
      </w:r>
      <w:r w:rsidRPr="00AC0C68">
        <w:rPr>
          <w:rFonts w:ascii="Verdana" w:hAnsi="Verdana"/>
          <w:sz w:val="18"/>
          <w:szCs w:val="18"/>
        </w:rPr>
        <w:t>nderdelen</w:t>
      </w:r>
    </w:p>
    <w:p w:rsidR="00DF1224" w:rsidRPr="00AC0C68" w:rsidRDefault="00DF1224" w:rsidP="00DF1224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  <w:r w:rsidRPr="00AC0C68">
        <w:rPr>
          <w:rFonts w:ascii="Verdana" w:hAnsi="Verdana"/>
          <w:sz w:val="18"/>
          <w:szCs w:val="18"/>
        </w:rPr>
        <w:t>Oproepcontracten</w:t>
      </w:r>
    </w:p>
    <w:p w:rsidR="00DF1224" w:rsidRPr="00AC0C68" w:rsidRDefault="00DF1224" w:rsidP="00DF1224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  <w:r w:rsidRPr="00AC0C68">
        <w:rPr>
          <w:rFonts w:ascii="Verdana" w:hAnsi="Verdana"/>
          <w:sz w:val="18"/>
          <w:szCs w:val="18"/>
        </w:rPr>
        <w:t xml:space="preserve">Ketenregeling </w:t>
      </w:r>
    </w:p>
    <w:p w:rsidR="00DF1224" w:rsidRPr="00AC0C68" w:rsidRDefault="00DF1224" w:rsidP="00DF1224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  <w:r w:rsidRPr="00AC0C68">
        <w:rPr>
          <w:rFonts w:ascii="Verdana" w:hAnsi="Verdana"/>
          <w:sz w:val="18"/>
          <w:szCs w:val="18"/>
        </w:rPr>
        <w:t>Premiedifferentiatie</w:t>
      </w:r>
    </w:p>
    <w:p w:rsidR="00DF1224" w:rsidRPr="00AC0C68" w:rsidRDefault="00DF1224" w:rsidP="00DF1224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  <w:r w:rsidRPr="00AC0C68">
        <w:rPr>
          <w:rFonts w:ascii="Verdana" w:hAnsi="Verdana"/>
          <w:sz w:val="18"/>
          <w:szCs w:val="18"/>
        </w:rPr>
        <w:t>Payrollmedewerkers</w:t>
      </w:r>
      <w:r w:rsidR="00AC0C68" w:rsidRPr="00AC0C68">
        <w:rPr>
          <w:rFonts w:ascii="Verdana" w:hAnsi="Verdana"/>
          <w:sz w:val="18"/>
          <w:szCs w:val="18"/>
        </w:rPr>
        <w:t xml:space="preserve"> </w:t>
      </w:r>
    </w:p>
    <w:p w:rsidR="00DF1224" w:rsidRPr="00AC0C68" w:rsidRDefault="00DF1224" w:rsidP="00DF1224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  <w:r w:rsidRPr="00AC0C68">
        <w:rPr>
          <w:rFonts w:ascii="Verdana" w:hAnsi="Verdana"/>
          <w:sz w:val="18"/>
          <w:szCs w:val="18"/>
        </w:rPr>
        <w:t>Ontslag</w:t>
      </w:r>
    </w:p>
    <w:p w:rsidR="00DF1224" w:rsidRPr="00AC0C68" w:rsidRDefault="00DF1224" w:rsidP="00DF1224">
      <w:pPr>
        <w:pStyle w:val="Lijstalinea"/>
        <w:numPr>
          <w:ilvl w:val="0"/>
          <w:numId w:val="42"/>
        </w:num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  <w:r w:rsidRPr="00AC0C68">
        <w:rPr>
          <w:rFonts w:ascii="Verdana" w:hAnsi="Verdana"/>
          <w:sz w:val="18"/>
          <w:szCs w:val="18"/>
        </w:rPr>
        <w:t xml:space="preserve">Transitievergoeding </w:t>
      </w:r>
    </w:p>
    <w:p w:rsidR="00DF1224" w:rsidRPr="00AC0C68" w:rsidRDefault="00DF1224" w:rsidP="00EC3937">
      <w:p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</w:p>
    <w:p w:rsidR="00DF1224" w:rsidRPr="00AC0C68" w:rsidRDefault="00AC0C68" w:rsidP="00EC3937">
      <w:pPr>
        <w:autoSpaceDE w:val="0"/>
        <w:autoSpaceDN w:val="0"/>
        <w:adjustRightInd w:val="0"/>
        <w:spacing w:after="0" w:line="240" w:lineRule="atLeast"/>
        <w:rPr>
          <w:rFonts w:ascii="Verdana" w:hAnsi="Verdana"/>
          <w:sz w:val="18"/>
          <w:szCs w:val="18"/>
        </w:rPr>
      </w:pPr>
      <w:r w:rsidRPr="00AC0C68">
        <w:rPr>
          <w:rFonts w:ascii="Verdana" w:hAnsi="Verdana"/>
          <w:sz w:val="18"/>
          <w:szCs w:val="18"/>
        </w:rPr>
        <w:t>De nieuwe wetgeving wordt behandeld, maar ook de compensatieregelingen transitievergoedingen en de aanpalende lagere regelgeving.</w:t>
      </w:r>
    </w:p>
    <w:p w:rsidR="00DF1224" w:rsidRDefault="00DF1224" w:rsidP="00EC3937">
      <w:pPr>
        <w:autoSpaceDE w:val="0"/>
        <w:autoSpaceDN w:val="0"/>
        <w:adjustRightInd w:val="0"/>
        <w:spacing w:after="0" w:line="240" w:lineRule="atLeast"/>
        <w:rPr>
          <w:rFonts w:ascii="Verdana" w:hAnsi="Verdana"/>
          <w:b/>
          <w:sz w:val="18"/>
          <w:szCs w:val="18"/>
        </w:rPr>
      </w:pPr>
    </w:p>
    <w:p w:rsidR="007C1FEF" w:rsidRDefault="006839AA" w:rsidP="00EC3937">
      <w:pPr>
        <w:autoSpaceDE w:val="0"/>
        <w:autoSpaceDN w:val="0"/>
        <w:adjustRightInd w:val="0"/>
        <w:spacing w:after="0" w:line="240" w:lineRule="atLeast"/>
        <w:rPr>
          <w:rFonts w:ascii="Verdana" w:hAnsi="Verdana"/>
          <w:b/>
          <w:sz w:val="18"/>
          <w:szCs w:val="18"/>
        </w:rPr>
      </w:pPr>
      <w:r w:rsidRPr="00B704EA">
        <w:rPr>
          <w:rFonts w:ascii="Verdana" w:hAnsi="Verdana"/>
          <w:b/>
          <w:sz w:val="18"/>
          <w:szCs w:val="18"/>
        </w:rPr>
        <w:t>Tarief</w:t>
      </w:r>
      <w:r w:rsidR="007C1FEF">
        <w:rPr>
          <w:rFonts w:ascii="Verdana" w:hAnsi="Verdana"/>
          <w:b/>
          <w:sz w:val="18"/>
          <w:szCs w:val="18"/>
        </w:rPr>
        <w:t xml:space="preserve"> </w:t>
      </w:r>
    </w:p>
    <w:p w:rsidR="00016A57" w:rsidRPr="00016A57" w:rsidRDefault="00016A57" w:rsidP="00EC3937">
      <w:pPr>
        <w:spacing w:after="0" w:line="240" w:lineRule="atLeast"/>
        <w:rPr>
          <w:rFonts w:ascii="Verdana" w:hAnsi="Verdana"/>
          <w:sz w:val="18"/>
          <w:szCs w:val="18"/>
        </w:rPr>
      </w:pPr>
      <w:r w:rsidRPr="00016A57">
        <w:rPr>
          <w:rFonts w:ascii="Helvetica" w:hAnsi="Helvetica" w:cs="Helvetica"/>
          <w:sz w:val="20"/>
          <w:szCs w:val="20"/>
          <w:shd w:val="clear" w:color="auto" w:fill="FFFFFF"/>
        </w:rPr>
        <w:t xml:space="preserve">€ </w:t>
      </w:r>
      <w:r w:rsidR="008104AC">
        <w:rPr>
          <w:rFonts w:ascii="Helvetica" w:hAnsi="Helvetica" w:cs="Helvetica"/>
          <w:sz w:val="20"/>
          <w:szCs w:val="20"/>
          <w:shd w:val="clear" w:color="auto" w:fill="FFFFFF"/>
        </w:rPr>
        <w:t>248</w:t>
      </w:r>
      <w:r w:rsidRPr="00016A57">
        <w:rPr>
          <w:rFonts w:ascii="Helvetica" w:hAnsi="Helvetica" w:cs="Helvetica"/>
          <w:sz w:val="20"/>
          <w:szCs w:val="20"/>
          <w:shd w:val="clear" w:color="auto" w:fill="FFFFFF"/>
        </w:rPr>
        <w:t xml:space="preserve"> (exclusief BTW, inclusief 20% korting) voor leden van Extendum</w:t>
      </w:r>
      <w:r w:rsidRPr="00016A57">
        <w:rPr>
          <w:rFonts w:ascii="Helvetica" w:hAnsi="Helvetica" w:cs="Helvetica"/>
          <w:sz w:val="20"/>
          <w:szCs w:val="20"/>
        </w:rPr>
        <w:br/>
      </w:r>
      <w:r w:rsidRPr="00016A57">
        <w:rPr>
          <w:rFonts w:ascii="Helvetica" w:hAnsi="Helvetica" w:cs="Helvetica"/>
          <w:sz w:val="20"/>
          <w:szCs w:val="20"/>
          <w:shd w:val="clear" w:color="auto" w:fill="FFFFFF"/>
        </w:rPr>
        <w:t xml:space="preserve">€ </w:t>
      </w:r>
      <w:r w:rsidR="008104AC">
        <w:rPr>
          <w:rFonts w:ascii="Helvetica" w:hAnsi="Helvetica" w:cs="Helvetica"/>
          <w:sz w:val="20"/>
          <w:szCs w:val="20"/>
          <w:shd w:val="clear" w:color="auto" w:fill="FFFFFF"/>
        </w:rPr>
        <w:t>310</w:t>
      </w:r>
      <w:r w:rsidRPr="00016A57">
        <w:rPr>
          <w:rFonts w:ascii="Helvetica" w:hAnsi="Helvetica" w:cs="Helvetica"/>
          <w:sz w:val="20"/>
          <w:szCs w:val="20"/>
          <w:shd w:val="clear" w:color="auto" w:fill="FFFFFF"/>
        </w:rPr>
        <w:t xml:space="preserve"> (exclusief BTW) voor niet-leden Extendum</w:t>
      </w:r>
    </w:p>
    <w:p w:rsidR="00016A57" w:rsidRDefault="00016A57" w:rsidP="00EC3937">
      <w:pPr>
        <w:spacing w:after="0" w:line="240" w:lineRule="atLeast"/>
        <w:rPr>
          <w:rFonts w:ascii="Verdana" w:hAnsi="Verdana"/>
          <w:b/>
          <w:sz w:val="18"/>
          <w:szCs w:val="18"/>
        </w:rPr>
      </w:pPr>
    </w:p>
    <w:p w:rsidR="00CB66D4" w:rsidRPr="00B704EA" w:rsidRDefault="006839AA" w:rsidP="00EC3937">
      <w:pPr>
        <w:spacing w:after="0" w:line="240" w:lineRule="atLeast"/>
        <w:rPr>
          <w:rFonts w:ascii="Verdana" w:hAnsi="Verdana"/>
          <w:b/>
          <w:sz w:val="18"/>
          <w:szCs w:val="18"/>
        </w:rPr>
      </w:pPr>
      <w:r w:rsidRPr="00B704EA">
        <w:rPr>
          <w:rFonts w:ascii="Verdana" w:hAnsi="Verdana"/>
          <w:b/>
          <w:sz w:val="18"/>
          <w:szCs w:val="18"/>
        </w:rPr>
        <w:t>Datum en locatie</w:t>
      </w:r>
    </w:p>
    <w:p w:rsidR="008104AC" w:rsidRDefault="00485CDB" w:rsidP="00EC3937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Donderdag 19 september 2019, H</w:t>
      </w:r>
      <w:r w:rsidR="000C0AA2">
        <w:rPr>
          <w:rFonts w:ascii="Verdana" w:hAnsi="Verdana"/>
          <w:sz w:val="18"/>
          <w:szCs w:val="18"/>
        </w:rPr>
        <w:t>oofddorp</w:t>
      </w:r>
      <w:r w:rsidR="008814C9">
        <w:rPr>
          <w:rFonts w:ascii="Verdana" w:hAnsi="Verdana"/>
          <w:sz w:val="18"/>
          <w:szCs w:val="18"/>
        </w:rPr>
        <w:t xml:space="preserve"> (</w:t>
      </w:r>
      <w:r w:rsidR="000C0AA2">
        <w:rPr>
          <w:rFonts w:ascii="Verdana" w:hAnsi="Verdana"/>
          <w:sz w:val="18"/>
          <w:szCs w:val="18"/>
        </w:rPr>
        <w:t>Schiphol Hotel</w:t>
      </w:r>
      <w:bookmarkStart w:id="0" w:name="_GoBack"/>
      <w:bookmarkEnd w:id="0"/>
      <w:r w:rsidR="000C0AA2">
        <w:rPr>
          <w:rFonts w:ascii="Verdana" w:hAnsi="Verdana"/>
          <w:sz w:val="18"/>
          <w:szCs w:val="18"/>
        </w:rPr>
        <w:t xml:space="preserve"> A4 Hoofddorp</w:t>
      </w:r>
      <w:r w:rsidR="008814C9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</w:t>
      </w:r>
    </w:p>
    <w:p w:rsidR="000C0AA2" w:rsidRDefault="000C0AA2" w:rsidP="00EC3937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Woensdag 25 september 2019, Eemnes (Extendum)</w:t>
      </w:r>
    </w:p>
    <w:p w:rsidR="00485CDB" w:rsidRDefault="00485CDB" w:rsidP="00EC3937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Woensdag 2 oktober 2019, Den Bosch</w:t>
      </w:r>
      <w:r w:rsidR="008814C9">
        <w:rPr>
          <w:rFonts w:ascii="Verdana" w:hAnsi="Verdana"/>
          <w:sz w:val="18"/>
          <w:szCs w:val="18"/>
        </w:rPr>
        <w:t xml:space="preserve"> (</w:t>
      </w:r>
      <w:proofErr w:type="spellStart"/>
      <w:r w:rsidR="008814C9">
        <w:rPr>
          <w:rFonts w:ascii="Verdana" w:hAnsi="Verdana"/>
          <w:sz w:val="18"/>
          <w:szCs w:val="18"/>
        </w:rPr>
        <w:t>Fletcher</w:t>
      </w:r>
      <w:proofErr w:type="spellEnd"/>
      <w:r w:rsidR="008814C9">
        <w:rPr>
          <w:rFonts w:ascii="Verdana" w:hAnsi="Verdana"/>
          <w:sz w:val="18"/>
          <w:szCs w:val="18"/>
        </w:rPr>
        <w:t xml:space="preserve"> Hotel)</w:t>
      </w:r>
    </w:p>
    <w:p w:rsidR="007674AE" w:rsidRDefault="00485CDB" w:rsidP="00EC3937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Donderdag </w:t>
      </w:r>
      <w:r w:rsidR="007674AE">
        <w:rPr>
          <w:rFonts w:ascii="Verdana" w:hAnsi="Verdana"/>
          <w:sz w:val="18"/>
          <w:szCs w:val="18"/>
        </w:rPr>
        <w:t xml:space="preserve">31 </w:t>
      </w:r>
      <w:r>
        <w:rPr>
          <w:rFonts w:ascii="Verdana" w:hAnsi="Verdana"/>
          <w:sz w:val="18"/>
          <w:szCs w:val="18"/>
        </w:rPr>
        <w:t>oktober 2019, Drachten</w:t>
      </w:r>
      <w:r w:rsidR="008814C9">
        <w:rPr>
          <w:rFonts w:ascii="Verdana" w:hAnsi="Verdana"/>
          <w:sz w:val="18"/>
          <w:szCs w:val="18"/>
        </w:rPr>
        <w:t xml:space="preserve"> (van der Valk Drachten)</w:t>
      </w:r>
    </w:p>
    <w:p w:rsidR="007674AE" w:rsidRDefault="007674AE" w:rsidP="00EC3937">
      <w:pPr>
        <w:spacing w:after="0" w:line="240" w:lineRule="atLeast"/>
        <w:rPr>
          <w:rFonts w:ascii="Verdana" w:hAnsi="Verdana"/>
          <w:sz w:val="18"/>
          <w:szCs w:val="18"/>
        </w:rPr>
      </w:pPr>
    </w:p>
    <w:p w:rsidR="00704FA9" w:rsidRPr="00704FA9" w:rsidRDefault="00C9490B" w:rsidP="00EC3937">
      <w:pPr>
        <w:spacing w:after="0" w:line="240" w:lineRule="atLeast"/>
        <w:rPr>
          <w:rFonts w:ascii="Verdana" w:hAnsi="Verdana"/>
          <w:b/>
          <w:sz w:val="18"/>
          <w:szCs w:val="18"/>
        </w:rPr>
      </w:pPr>
      <w:r w:rsidRPr="00704FA9">
        <w:rPr>
          <w:rFonts w:ascii="Verdana" w:hAnsi="Verdana"/>
          <w:b/>
          <w:sz w:val="18"/>
          <w:szCs w:val="18"/>
        </w:rPr>
        <w:t>Tijden</w:t>
      </w:r>
    </w:p>
    <w:p w:rsidR="000C0AA2" w:rsidRDefault="000C0AA2" w:rsidP="00EC3937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12.45 – 13.00 uur ontvangst</w:t>
      </w:r>
    </w:p>
    <w:p w:rsidR="000C0AA2" w:rsidRDefault="000C0AA2" w:rsidP="00EC3937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13.00 – 14.30 uur aanvang cursus</w:t>
      </w:r>
    </w:p>
    <w:p w:rsidR="0051724A" w:rsidRDefault="000C0AA2" w:rsidP="00EC3937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14.30 – 14.45 uur pauze</w:t>
      </w:r>
    </w:p>
    <w:p w:rsidR="000C0AA2" w:rsidRDefault="000C0AA2" w:rsidP="00EC3937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14.45 – 16.15 uur vervolg cursus</w:t>
      </w:r>
    </w:p>
    <w:p w:rsidR="00016A57" w:rsidRDefault="000C0AA2" w:rsidP="0051724A">
      <w:pPr>
        <w:spacing w:after="0"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16.15 uur </w:t>
      </w:r>
      <w:r>
        <w:rPr>
          <w:rFonts w:ascii="Verdana" w:hAnsi="Verdana"/>
          <w:sz w:val="18"/>
          <w:szCs w:val="18"/>
        </w:rPr>
        <w:tab/>
        <w:t xml:space="preserve">     einde cursus</w:t>
      </w:r>
    </w:p>
    <w:p w:rsidR="000C0AA2" w:rsidRDefault="000C0AA2" w:rsidP="0051724A">
      <w:pPr>
        <w:spacing w:after="0" w:line="240" w:lineRule="atLeast"/>
        <w:rPr>
          <w:rFonts w:ascii="Verdana" w:hAnsi="Verdana"/>
          <w:b/>
          <w:sz w:val="18"/>
          <w:szCs w:val="18"/>
        </w:rPr>
      </w:pPr>
    </w:p>
    <w:p w:rsidR="000C0AA2" w:rsidRDefault="0051724A" w:rsidP="000C0AA2">
      <w:pPr>
        <w:spacing w:after="0" w:line="24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Accreditatie</w:t>
      </w:r>
    </w:p>
    <w:p w:rsidR="0051724A" w:rsidRPr="000C0AA2" w:rsidRDefault="000C0AA2" w:rsidP="000C0AA2">
      <w:pPr>
        <w:spacing w:after="0" w:line="24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NIRPA: </w:t>
      </w:r>
      <w:r w:rsidR="00596A39">
        <w:rPr>
          <w:rFonts w:ascii="Verdana" w:hAnsi="Verdana"/>
          <w:sz w:val="18"/>
          <w:szCs w:val="18"/>
        </w:rPr>
        <w:t>3</w:t>
      </w:r>
      <w:r w:rsidR="00016A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effectieve overdrachtsuren (45 kennispunten)</w:t>
      </w:r>
    </w:p>
    <w:p w:rsidR="0097141A" w:rsidRDefault="0097141A" w:rsidP="00EC3937">
      <w:pPr>
        <w:spacing w:after="0" w:line="240" w:lineRule="atLeast"/>
        <w:rPr>
          <w:rFonts w:ascii="Verdana" w:hAnsi="Verdana"/>
          <w:sz w:val="18"/>
          <w:szCs w:val="18"/>
        </w:rPr>
      </w:pPr>
    </w:p>
    <w:p w:rsidR="006839AA" w:rsidRDefault="0051724A" w:rsidP="00EC3937">
      <w:pPr>
        <w:spacing w:after="0" w:line="240" w:lineRule="atLeast"/>
        <w:rPr>
          <w:rFonts w:ascii="Verdana" w:hAnsi="Verdana"/>
          <w:b/>
          <w:sz w:val="18"/>
          <w:szCs w:val="18"/>
        </w:rPr>
      </w:pPr>
      <w:r w:rsidRPr="004B36E8">
        <w:rPr>
          <w:rFonts w:ascii="Verdana" w:hAnsi="Verdana"/>
          <w:b/>
          <w:sz w:val="18"/>
          <w:szCs w:val="18"/>
        </w:rPr>
        <w:t>Docent</w:t>
      </w:r>
      <w:r w:rsidR="00596A39">
        <w:rPr>
          <w:rFonts w:ascii="Verdana" w:hAnsi="Verdana"/>
          <w:b/>
          <w:sz w:val="18"/>
          <w:szCs w:val="18"/>
        </w:rPr>
        <w:t>:</w:t>
      </w:r>
    </w:p>
    <w:p w:rsidR="00596A39" w:rsidRDefault="00EC4FCD" w:rsidP="00EC3937">
      <w:pPr>
        <w:spacing w:after="0" w:line="240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Mr. S.J. Snellenburg-Swenker</w:t>
      </w:r>
    </w:p>
    <w:sectPr w:rsidR="00596A39" w:rsidSect="00666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1418" w:bottom="1276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105" w:rsidRDefault="00D83105" w:rsidP="003B7320">
      <w:pPr>
        <w:spacing w:after="0" w:line="240" w:lineRule="auto"/>
      </w:pPr>
      <w:r>
        <w:separator/>
      </w:r>
    </w:p>
  </w:endnote>
  <w:endnote w:type="continuationSeparator" w:id="0">
    <w:p w:rsidR="00D83105" w:rsidRDefault="00D83105" w:rsidP="003B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51" w:rsidRDefault="00F9225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4" w:rsidRPr="00770B25" w:rsidRDefault="008F5614" w:rsidP="00770B25">
    <w:pPr>
      <w:spacing w:after="0" w:line="240" w:lineRule="atLeast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51" w:rsidRDefault="00F9225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105" w:rsidRDefault="00D83105" w:rsidP="003B7320">
      <w:pPr>
        <w:spacing w:after="0" w:line="240" w:lineRule="auto"/>
      </w:pPr>
      <w:r>
        <w:separator/>
      </w:r>
    </w:p>
  </w:footnote>
  <w:footnote w:type="continuationSeparator" w:id="0">
    <w:p w:rsidR="00D83105" w:rsidRDefault="00D83105" w:rsidP="003B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51" w:rsidRDefault="00F9225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4" w:rsidRDefault="004B36E8">
    <w:pPr>
      <w:pStyle w:val="Koptekst"/>
    </w:pPr>
    <w:r w:rsidRPr="004B36E8">
      <w:rPr>
        <w:noProof/>
        <w:lang w:eastAsia="nl-NL"/>
      </w:rPr>
      <w:drawing>
        <wp:inline distT="0" distB="0" distL="0" distR="0">
          <wp:extent cx="1371600" cy="552450"/>
          <wp:effectExtent l="0" t="0" r="0" b="0"/>
          <wp:docPr id="2" name="Afbeelding 2" descr="H:\00. Intranet\3. Medewerker (intern gebruik - niet om te versturen naar clienten)\Huisstijlwijzer Extendum\Logo\Extendum\Digitaal\Transparant met blauw logo\Extendum-144x5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0. Intranet\3. Medewerker (intern gebruik - niet om te versturen naar clienten)\Huisstijlwijzer Extendum\Logo\Extendum\Digitaal\Transparant met blauw logo\Extendum-144x5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51" w:rsidRDefault="00F922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2F5"/>
    <w:multiLevelType w:val="multilevel"/>
    <w:tmpl w:val="7FB4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85AA8"/>
    <w:multiLevelType w:val="hybridMultilevel"/>
    <w:tmpl w:val="7540B8B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6839A7"/>
    <w:multiLevelType w:val="hybridMultilevel"/>
    <w:tmpl w:val="DBD294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127A5"/>
    <w:multiLevelType w:val="hybridMultilevel"/>
    <w:tmpl w:val="45403E9E"/>
    <w:lvl w:ilvl="0" w:tplc="51628C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8660A"/>
    <w:multiLevelType w:val="hybridMultilevel"/>
    <w:tmpl w:val="9C1A3A52"/>
    <w:lvl w:ilvl="0" w:tplc="0FD47A26">
      <w:numFmt w:val="bullet"/>
      <w:lvlText w:val="-"/>
      <w:lvlJc w:val="left"/>
      <w:pPr>
        <w:ind w:left="2792" w:hanging="360"/>
      </w:pPr>
      <w:rPr>
        <w:rFonts w:ascii="Lucida Sans" w:eastAsia="Times New Roman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5" w15:restartNumberingAfterBreak="0">
    <w:nsid w:val="0E340F56"/>
    <w:multiLevelType w:val="hybridMultilevel"/>
    <w:tmpl w:val="AC8E69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D22D6"/>
    <w:multiLevelType w:val="hybridMultilevel"/>
    <w:tmpl w:val="7C16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E57CD"/>
    <w:multiLevelType w:val="hybridMultilevel"/>
    <w:tmpl w:val="B6289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9340D"/>
    <w:multiLevelType w:val="multilevel"/>
    <w:tmpl w:val="3A7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B041FD"/>
    <w:multiLevelType w:val="hybridMultilevel"/>
    <w:tmpl w:val="12A6B038"/>
    <w:lvl w:ilvl="0" w:tplc="9BB031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839AD"/>
    <w:multiLevelType w:val="hybridMultilevel"/>
    <w:tmpl w:val="C12E784E"/>
    <w:lvl w:ilvl="0" w:tplc="0413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269D7D23"/>
    <w:multiLevelType w:val="multilevel"/>
    <w:tmpl w:val="D6FE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703202"/>
    <w:multiLevelType w:val="hybridMultilevel"/>
    <w:tmpl w:val="8200A740"/>
    <w:lvl w:ilvl="0" w:tplc="B664A2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01E0D"/>
    <w:multiLevelType w:val="multilevel"/>
    <w:tmpl w:val="077ED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11669"/>
    <w:multiLevelType w:val="multilevel"/>
    <w:tmpl w:val="E188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30086A"/>
    <w:multiLevelType w:val="hybridMultilevel"/>
    <w:tmpl w:val="DC16E10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266495"/>
    <w:multiLevelType w:val="hybridMultilevel"/>
    <w:tmpl w:val="F98ACFBA"/>
    <w:lvl w:ilvl="0" w:tplc="0413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3F381A88"/>
    <w:multiLevelType w:val="hybridMultilevel"/>
    <w:tmpl w:val="BC6AE912"/>
    <w:lvl w:ilvl="0" w:tplc="B93CC49A">
      <w:start w:val="1"/>
      <w:numFmt w:val="bullet"/>
      <w:lvlText w:val="-"/>
      <w:lvlJc w:val="left"/>
      <w:pPr>
        <w:ind w:left="1353" w:hanging="360"/>
      </w:pPr>
      <w:rPr>
        <w:rFonts w:ascii="Lucida Sans" w:eastAsia="Times New Roman" w:hAnsi="Lucida Sans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432772E1"/>
    <w:multiLevelType w:val="hybridMultilevel"/>
    <w:tmpl w:val="22488E06"/>
    <w:lvl w:ilvl="0" w:tplc="AF20F24E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3317108"/>
    <w:multiLevelType w:val="hybridMultilevel"/>
    <w:tmpl w:val="1EE6C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5C37A2"/>
    <w:multiLevelType w:val="multilevel"/>
    <w:tmpl w:val="F8DC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AB7099"/>
    <w:multiLevelType w:val="hybridMultilevel"/>
    <w:tmpl w:val="C568B77C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0E7719"/>
    <w:multiLevelType w:val="hybridMultilevel"/>
    <w:tmpl w:val="BE5A3B8A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4F6C24C9"/>
    <w:multiLevelType w:val="multilevel"/>
    <w:tmpl w:val="EFD4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510519"/>
    <w:multiLevelType w:val="hybridMultilevel"/>
    <w:tmpl w:val="7C7AE44A"/>
    <w:lvl w:ilvl="0" w:tplc="B664A2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10909E3"/>
    <w:multiLevelType w:val="hybridMultilevel"/>
    <w:tmpl w:val="114CDB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530E06C7"/>
    <w:multiLevelType w:val="hybridMultilevel"/>
    <w:tmpl w:val="4944326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60CEE"/>
    <w:multiLevelType w:val="multilevel"/>
    <w:tmpl w:val="884E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B0110"/>
    <w:multiLevelType w:val="hybridMultilevel"/>
    <w:tmpl w:val="DC625E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0E31DE"/>
    <w:multiLevelType w:val="hybridMultilevel"/>
    <w:tmpl w:val="0C4E60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5694C"/>
    <w:multiLevelType w:val="hybridMultilevel"/>
    <w:tmpl w:val="7CAC7200"/>
    <w:lvl w:ilvl="0" w:tplc="D102CEEA">
      <w:start w:val="2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241DBF"/>
    <w:multiLevelType w:val="hybridMultilevel"/>
    <w:tmpl w:val="0CFA19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A5FA0"/>
    <w:multiLevelType w:val="multilevel"/>
    <w:tmpl w:val="A628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897458"/>
    <w:multiLevelType w:val="hybridMultilevel"/>
    <w:tmpl w:val="4C9EA4F6"/>
    <w:lvl w:ilvl="0" w:tplc="51628C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13C57"/>
    <w:multiLevelType w:val="hybridMultilevel"/>
    <w:tmpl w:val="192621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7210A1"/>
    <w:multiLevelType w:val="multilevel"/>
    <w:tmpl w:val="602A8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A24F71"/>
    <w:multiLevelType w:val="hybridMultilevel"/>
    <w:tmpl w:val="DF0A0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D5088"/>
    <w:multiLevelType w:val="multilevel"/>
    <w:tmpl w:val="8AB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F1762B"/>
    <w:multiLevelType w:val="multilevel"/>
    <w:tmpl w:val="3A7E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FD3BDA"/>
    <w:multiLevelType w:val="multilevel"/>
    <w:tmpl w:val="C0D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5601C"/>
    <w:multiLevelType w:val="hybridMultilevel"/>
    <w:tmpl w:val="B91C13F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B1C414A"/>
    <w:multiLevelType w:val="hybridMultilevel"/>
    <w:tmpl w:val="7E38A7E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41"/>
  </w:num>
  <w:num w:numId="5">
    <w:abstractNumId w:val="29"/>
  </w:num>
  <w:num w:numId="6">
    <w:abstractNumId w:val="7"/>
  </w:num>
  <w:num w:numId="7">
    <w:abstractNumId w:val="5"/>
  </w:num>
  <w:num w:numId="8">
    <w:abstractNumId w:val="1"/>
  </w:num>
  <w:num w:numId="9">
    <w:abstractNumId w:val="38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18"/>
  </w:num>
  <w:num w:numId="16">
    <w:abstractNumId w:val="4"/>
  </w:num>
  <w:num w:numId="17">
    <w:abstractNumId w:val="39"/>
  </w:num>
  <w:num w:numId="18">
    <w:abstractNumId w:val="28"/>
  </w:num>
  <w:num w:numId="19">
    <w:abstractNumId w:val="34"/>
  </w:num>
  <w:num w:numId="20">
    <w:abstractNumId w:val="9"/>
  </w:num>
  <w:num w:numId="21">
    <w:abstractNumId w:val="17"/>
  </w:num>
  <w:num w:numId="22">
    <w:abstractNumId w:val="19"/>
  </w:num>
  <w:num w:numId="23">
    <w:abstractNumId w:val="35"/>
  </w:num>
  <w:num w:numId="24">
    <w:abstractNumId w:val="27"/>
  </w:num>
  <w:num w:numId="25">
    <w:abstractNumId w:val="20"/>
  </w:num>
  <w:num w:numId="26">
    <w:abstractNumId w:val="33"/>
  </w:num>
  <w:num w:numId="27">
    <w:abstractNumId w:val="3"/>
  </w:num>
  <w:num w:numId="28">
    <w:abstractNumId w:val="26"/>
  </w:num>
  <w:num w:numId="29">
    <w:abstractNumId w:val="23"/>
  </w:num>
  <w:num w:numId="30">
    <w:abstractNumId w:val="15"/>
  </w:num>
  <w:num w:numId="31">
    <w:abstractNumId w:val="36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5"/>
  </w:num>
  <w:num w:numId="35">
    <w:abstractNumId w:val="40"/>
  </w:num>
  <w:num w:numId="36">
    <w:abstractNumId w:val="10"/>
  </w:num>
  <w:num w:numId="37">
    <w:abstractNumId w:val="22"/>
  </w:num>
  <w:num w:numId="38">
    <w:abstractNumId w:val="32"/>
  </w:num>
  <w:num w:numId="39">
    <w:abstractNumId w:val="37"/>
  </w:num>
  <w:num w:numId="40">
    <w:abstractNumId w:val="30"/>
  </w:num>
  <w:num w:numId="41">
    <w:abstractNumId w:val="2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D59"/>
    <w:rsid w:val="00016A57"/>
    <w:rsid w:val="00033209"/>
    <w:rsid w:val="00041B07"/>
    <w:rsid w:val="000553BE"/>
    <w:rsid w:val="00073326"/>
    <w:rsid w:val="00080A1E"/>
    <w:rsid w:val="00082E7C"/>
    <w:rsid w:val="000847CE"/>
    <w:rsid w:val="0008492A"/>
    <w:rsid w:val="00086EFC"/>
    <w:rsid w:val="000A4264"/>
    <w:rsid w:val="000B2395"/>
    <w:rsid w:val="000B532A"/>
    <w:rsid w:val="000C0AA2"/>
    <w:rsid w:val="000C527A"/>
    <w:rsid w:val="000C6101"/>
    <w:rsid w:val="000E1C9B"/>
    <w:rsid w:val="000F4737"/>
    <w:rsid w:val="00102A99"/>
    <w:rsid w:val="00105C7F"/>
    <w:rsid w:val="00115F17"/>
    <w:rsid w:val="0011737B"/>
    <w:rsid w:val="0012504A"/>
    <w:rsid w:val="00127F3A"/>
    <w:rsid w:val="001378AD"/>
    <w:rsid w:val="0014478A"/>
    <w:rsid w:val="00152C0C"/>
    <w:rsid w:val="0017490C"/>
    <w:rsid w:val="00174FFB"/>
    <w:rsid w:val="001801F2"/>
    <w:rsid w:val="00182022"/>
    <w:rsid w:val="00182841"/>
    <w:rsid w:val="001933C0"/>
    <w:rsid w:val="00194428"/>
    <w:rsid w:val="00194B1A"/>
    <w:rsid w:val="00195D72"/>
    <w:rsid w:val="001B3941"/>
    <w:rsid w:val="001C286A"/>
    <w:rsid w:val="001C5401"/>
    <w:rsid w:val="001C78B7"/>
    <w:rsid w:val="001D6280"/>
    <w:rsid w:val="001F07B3"/>
    <w:rsid w:val="001F75C4"/>
    <w:rsid w:val="002016C6"/>
    <w:rsid w:val="00206454"/>
    <w:rsid w:val="002202EF"/>
    <w:rsid w:val="002338AF"/>
    <w:rsid w:val="002461EE"/>
    <w:rsid w:val="00246DB7"/>
    <w:rsid w:val="0025175A"/>
    <w:rsid w:val="0026555E"/>
    <w:rsid w:val="00267138"/>
    <w:rsid w:val="002725DE"/>
    <w:rsid w:val="00277EC1"/>
    <w:rsid w:val="00291DAB"/>
    <w:rsid w:val="00293402"/>
    <w:rsid w:val="002D7985"/>
    <w:rsid w:val="0030090B"/>
    <w:rsid w:val="00305E89"/>
    <w:rsid w:val="003223F6"/>
    <w:rsid w:val="00323852"/>
    <w:rsid w:val="003313A5"/>
    <w:rsid w:val="00340265"/>
    <w:rsid w:val="003511CD"/>
    <w:rsid w:val="0035237D"/>
    <w:rsid w:val="0035694C"/>
    <w:rsid w:val="00365683"/>
    <w:rsid w:val="00386600"/>
    <w:rsid w:val="003A6EF6"/>
    <w:rsid w:val="003B1FA2"/>
    <w:rsid w:val="003B4781"/>
    <w:rsid w:val="003B7320"/>
    <w:rsid w:val="003C0E84"/>
    <w:rsid w:val="003C408D"/>
    <w:rsid w:val="003C7C35"/>
    <w:rsid w:val="003D4D76"/>
    <w:rsid w:val="003F5727"/>
    <w:rsid w:val="00401510"/>
    <w:rsid w:val="0040176B"/>
    <w:rsid w:val="00404627"/>
    <w:rsid w:val="00424663"/>
    <w:rsid w:val="004325EA"/>
    <w:rsid w:val="0046066F"/>
    <w:rsid w:val="004673E0"/>
    <w:rsid w:val="00472F7A"/>
    <w:rsid w:val="00485CDB"/>
    <w:rsid w:val="00495F1D"/>
    <w:rsid w:val="004B36E8"/>
    <w:rsid w:val="004C38E0"/>
    <w:rsid w:val="004D3EC5"/>
    <w:rsid w:val="004E170F"/>
    <w:rsid w:val="004F3157"/>
    <w:rsid w:val="005111D7"/>
    <w:rsid w:val="0051724A"/>
    <w:rsid w:val="005214AF"/>
    <w:rsid w:val="0053289B"/>
    <w:rsid w:val="005369E8"/>
    <w:rsid w:val="0054106F"/>
    <w:rsid w:val="00552ED5"/>
    <w:rsid w:val="00571A26"/>
    <w:rsid w:val="00575952"/>
    <w:rsid w:val="005817AB"/>
    <w:rsid w:val="00581C53"/>
    <w:rsid w:val="00583A6E"/>
    <w:rsid w:val="0058795E"/>
    <w:rsid w:val="00596A39"/>
    <w:rsid w:val="00597C1D"/>
    <w:rsid w:val="005A1FCA"/>
    <w:rsid w:val="005B54F6"/>
    <w:rsid w:val="005B7A1F"/>
    <w:rsid w:val="005D1545"/>
    <w:rsid w:val="005E21E3"/>
    <w:rsid w:val="005F15EE"/>
    <w:rsid w:val="005F2DFF"/>
    <w:rsid w:val="005F42CB"/>
    <w:rsid w:val="00600995"/>
    <w:rsid w:val="00612119"/>
    <w:rsid w:val="00612B81"/>
    <w:rsid w:val="00620F71"/>
    <w:rsid w:val="00622DD1"/>
    <w:rsid w:val="00622F68"/>
    <w:rsid w:val="00655498"/>
    <w:rsid w:val="006618CC"/>
    <w:rsid w:val="00661D46"/>
    <w:rsid w:val="006666A9"/>
    <w:rsid w:val="00673833"/>
    <w:rsid w:val="00673CE0"/>
    <w:rsid w:val="0068066D"/>
    <w:rsid w:val="00680B0B"/>
    <w:rsid w:val="00680E0E"/>
    <w:rsid w:val="00681836"/>
    <w:rsid w:val="00682E47"/>
    <w:rsid w:val="006839AA"/>
    <w:rsid w:val="0069516B"/>
    <w:rsid w:val="006A3333"/>
    <w:rsid w:val="006A6645"/>
    <w:rsid w:val="006B11C2"/>
    <w:rsid w:val="006B4309"/>
    <w:rsid w:val="006C227A"/>
    <w:rsid w:val="006E2B2F"/>
    <w:rsid w:val="006F7782"/>
    <w:rsid w:val="00704FA9"/>
    <w:rsid w:val="00713143"/>
    <w:rsid w:val="007219F0"/>
    <w:rsid w:val="007230E6"/>
    <w:rsid w:val="00724042"/>
    <w:rsid w:val="007268A8"/>
    <w:rsid w:val="00737822"/>
    <w:rsid w:val="00737D3E"/>
    <w:rsid w:val="007674AE"/>
    <w:rsid w:val="00767F89"/>
    <w:rsid w:val="00770B25"/>
    <w:rsid w:val="00771F47"/>
    <w:rsid w:val="00774B6E"/>
    <w:rsid w:val="00776A29"/>
    <w:rsid w:val="007809FC"/>
    <w:rsid w:val="007A150E"/>
    <w:rsid w:val="007B687D"/>
    <w:rsid w:val="007C1FEF"/>
    <w:rsid w:val="007D279B"/>
    <w:rsid w:val="007D3B6C"/>
    <w:rsid w:val="007E197B"/>
    <w:rsid w:val="007E5A8F"/>
    <w:rsid w:val="007E6AF1"/>
    <w:rsid w:val="007F41E2"/>
    <w:rsid w:val="007F5942"/>
    <w:rsid w:val="008104AC"/>
    <w:rsid w:val="0082333A"/>
    <w:rsid w:val="008253D3"/>
    <w:rsid w:val="0082543A"/>
    <w:rsid w:val="008303CB"/>
    <w:rsid w:val="00853315"/>
    <w:rsid w:val="0086198E"/>
    <w:rsid w:val="00863D24"/>
    <w:rsid w:val="00866715"/>
    <w:rsid w:val="00866E5A"/>
    <w:rsid w:val="00871FF0"/>
    <w:rsid w:val="008814C9"/>
    <w:rsid w:val="008849AC"/>
    <w:rsid w:val="0088526F"/>
    <w:rsid w:val="0088629A"/>
    <w:rsid w:val="00886841"/>
    <w:rsid w:val="00893CBE"/>
    <w:rsid w:val="00897DB4"/>
    <w:rsid w:val="008A20D0"/>
    <w:rsid w:val="008A3123"/>
    <w:rsid w:val="008B2038"/>
    <w:rsid w:val="008B24C4"/>
    <w:rsid w:val="008C0028"/>
    <w:rsid w:val="008C2DA2"/>
    <w:rsid w:val="008D7990"/>
    <w:rsid w:val="008E2D55"/>
    <w:rsid w:val="008E3DDE"/>
    <w:rsid w:val="008F5614"/>
    <w:rsid w:val="00902578"/>
    <w:rsid w:val="00902BB5"/>
    <w:rsid w:val="00925583"/>
    <w:rsid w:val="00930C7C"/>
    <w:rsid w:val="00942845"/>
    <w:rsid w:val="00944FBF"/>
    <w:rsid w:val="00960F4C"/>
    <w:rsid w:val="00961B12"/>
    <w:rsid w:val="00962F2A"/>
    <w:rsid w:val="0096363C"/>
    <w:rsid w:val="0096769B"/>
    <w:rsid w:val="00967B0B"/>
    <w:rsid w:val="00970E97"/>
    <w:rsid w:val="0097141A"/>
    <w:rsid w:val="009876D0"/>
    <w:rsid w:val="009B5FF8"/>
    <w:rsid w:val="009C284A"/>
    <w:rsid w:val="009E21EE"/>
    <w:rsid w:val="00A0108D"/>
    <w:rsid w:val="00A20296"/>
    <w:rsid w:val="00A274AE"/>
    <w:rsid w:val="00A32998"/>
    <w:rsid w:val="00A4773C"/>
    <w:rsid w:val="00A55FDC"/>
    <w:rsid w:val="00A66896"/>
    <w:rsid w:val="00A777CC"/>
    <w:rsid w:val="00A86F05"/>
    <w:rsid w:val="00A91928"/>
    <w:rsid w:val="00A96B2A"/>
    <w:rsid w:val="00AB175A"/>
    <w:rsid w:val="00AB54E8"/>
    <w:rsid w:val="00AC0C68"/>
    <w:rsid w:val="00AD082F"/>
    <w:rsid w:val="00AD421C"/>
    <w:rsid w:val="00AD582A"/>
    <w:rsid w:val="00AD65C5"/>
    <w:rsid w:val="00AE3BA1"/>
    <w:rsid w:val="00B02413"/>
    <w:rsid w:val="00B03F3D"/>
    <w:rsid w:val="00B066C5"/>
    <w:rsid w:val="00B263DA"/>
    <w:rsid w:val="00B33943"/>
    <w:rsid w:val="00B34AAD"/>
    <w:rsid w:val="00B61AB4"/>
    <w:rsid w:val="00B675FA"/>
    <w:rsid w:val="00B700D8"/>
    <w:rsid w:val="00B704EA"/>
    <w:rsid w:val="00B90787"/>
    <w:rsid w:val="00B90E2B"/>
    <w:rsid w:val="00B94A29"/>
    <w:rsid w:val="00BD389C"/>
    <w:rsid w:val="00BD4946"/>
    <w:rsid w:val="00BE0253"/>
    <w:rsid w:val="00BE4BFC"/>
    <w:rsid w:val="00BF43D6"/>
    <w:rsid w:val="00BF469D"/>
    <w:rsid w:val="00C013BA"/>
    <w:rsid w:val="00C04E6D"/>
    <w:rsid w:val="00C05EDD"/>
    <w:rsid w:val="00C12E99"/>
    <w:rsid w:val="00C2437C"/>
    <w:rsid w:val="00C30E6F"/>
    <w:rsid w:val="00C32A7C"/>
    <w:rsid w:val="00C414E9"/>
    <w:rsid w:val="00C56A68"/>
    <w:rsid w:val="00C57D6D"/>
    <w:rsid w:val="00C64669"/>
    <w:rsid w:val="00C718E9"/>
    <w:rsid w:val="00C72277"/>
    <w:rsid w:val="00C8162A"/>
    <w:rsid w:val="00C87F16"/>
    <w:rsid w:val="00C9490B"/>
    <w:rsid w:val="00C96A46"/>
    <w:rsid w:val="00CA5C4A"/>
    <w:rsid w:val="00CB66D4"/>
    <w:rsid w:val="00CC0C58"/>
    <w:rsid w:val="00CC4D82"/>
    <w:rsid w:val="00CD1768"/>
    <w:rsid w:val="00CD181C"/>
    <w:rsid w:val="00CD4E2A"/>
    <w:rsid w:val="00CD51B4"/>
    <w:rsid w:val="00CF7D59"/>
    <w:rsid w:val="00D02B12"/>
    <w:rsid w:val="00D06ACB"/>
    <w:rsid w:val="00D1288E"/>
    <w:rsid w:val="00D14ED8"/>
    <w:rsid w:val="00D36E3D"/>
    <w:rsid w:val="00D4002C"/>
    <w:rsid w:val="00D453DC"/>
    <w:rsid w:val="00D657CB"/>
    <w:rsid w:val="00D718BB"/>
    <w:rsid w:val="00D75252"/>
    <w:rsid w:val="00D82E8E"/>
    <w:rsid w:val="00D83105"/>
    <w:rsid w:val="00D901FD"/>
    <w:rsid w:val="00D966B7"/>
    <w:rsid w:val="00D97657"/>
    <w:rsid w:val="00DA3B47"/>
    <w:rsid w:val="00DA664D"/>
    <w:rsid w:val="00DB6046"/>
    <w:rsid w:val="00DC4564"/>
    <w:rsid w:val="00DC711C"/>
    <w:rsid w:val="00DD41AE"/>
    <w:rsid w:val="00DD46DA"/>
    <w:rsid w:val="00DD5BD2"/>
    <w:rsid w:val="00DD649C"/>
    <w:rsid w:val="00DF0584"/>
    <w:rsid w:val="00DF1224"/>
    <w:rsid w:val="00DF444C"/>
    <w:rsid w:val="00DF49F7"/>
    <w:rsid w:val="00DF4AF3"/>
    <w:rsid w:val="00DF57A9"/>
    <w:rsid w:val="00E13181"/>
    <w:rsid w:val="00E140A3"/>
    <w:rsid w:val="00E1417C"/>
    <w:rsid w:val="00E30374"/>
    <w:rsid w:val="00E33D5C"/>
    <w:rsid w:val="00E34E70"/>
    <w:rsid w:val="00E463C4"/>
    <w:rsid w:val="00E56869"/>
    <w:rsid w:val="00E57DF6"/>
    <w:rsid w:val="00E60B15"/>
    <w:rsid w:val="00E67BB8"/>
    <w:rsid w:val="00E8441C"/>
    <w:rsid w:val="00E96EBC"/>
    <w:rsid w:val="00EA4A06"/>
    <w:rsid w:val="00EB0B44"/>
    <w:rsid w:val="00EB7C13"/>
    <w:rsid w:val="00EC3937"/>
    <w:rsid w:val="00EC4DF2"/>
    <w:rsid w:val="00EC4FCD"/>
    <w:rsid w:val="00ED6B53"/>
    <w:rsid w:val="00EE43E0"/>
    <w:rsid w:val="00EF115A"/>
    <w:rsid w:val="00F05A7C"/>
    <w:rsid w:val="00F06F3D"/>
    <w:rsid w:val="00F14718"/>
    <w:rsid w:val="00F216B6"/>
    <w:rsid w:val="00F23ACC"/>
    <w:rsid w:val="00F312B8"/>
    <w:rsid w:val="00F33C14"/>
    <w:rsid w:val="00F34EB6"/>
    <w:rsid w:val="00F366DB"/>
    <w:rsid w:val="00F37925"/>
    <w:rsid w:val="00F42870"/>
    <w:rsid w:val="00F4543E"/>
    <w:rsid w:val="00F524F8"/>
    <w:rsid w:val="00F54BE3"/>
    <w:rsid w:val="00F55351"/>
    <w:rsid w:val="00F57F59"/>
    <w:rsid w:val="00F71B64"/>
    <w:rsid w:val="00F92251"/>
    <w:rsid w:val="00F9542A"/>
    <w:rsid w:val="00FA25D9"/>
    <w:rsid w:val="00FA454E"/>
    <w:rsid w:val="00FB1026"/>
    <w:rsid w:val="00FB1351"/>
    <w:rsid w:val="00FC5888"/>
    <w:rsid w:val="00FD3A91"/>
    <w:rsid w:val="00FE1E04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07D82E15"/>
  <w15:docId w15:val="{D8F45E60-D957-4BDA-8B99-90FEEF7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7D59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CF7D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rsid w:val="003B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3B7320"/>
    <w:rPr>
      <w:rFonts w:ascii="Calibri" w:eastAsia="Times New Roman" w:hAnsi="Calibri" w:cs="Times New Roman"/>
    </w:rPr>
  </w:style>
  <w:style w:type="paragraph" w:styleId="Voettekst">
    <w:name w:val="footer"/>
    <w:basedOn w:val="Standaard"/>
    <w:link w:val="VoettekstChar"/>
    <w:uiPriority w:val="99"/>
    <w:rsid w:val="003B7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3B7320"/>
    <w:rPr>
      <w:rFonts w:ascii="Calibri" w:eastAsia="Times New Roman" w:hAnsi="Calibri" w:cs="Times New Roman"/>
    </w:rPr>
  </w:style>
  <w:style w:type="character" w:styleId="Hyperlink">
    <w:name w:val="Hyperlink"/>
    <w:basedOn w:val="Standaardalinea-lettertype"/>
    <w:uiPriority w:val="99"/>
    <w:rsid w:val="00206454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E1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E140A3"/>
    <w:rPr>
      <w:rFonts w:ascii="Tahoma" w:eastAsia="Times New Roman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rsid w:val="008253D3"/>
    <w:pPr>
      <w:spacing w:after="240" w:line="312" w:lineRule="atLeast"/>
    </w:pPr>
    <w:rPr>
      <w:rFonts w:ascii="Arial" w:eastAsia="Times New Roman" w:hAnsi="Arial" w:cs="Arial"/>
      <w:color w:val="565F69"/>
      <w:sz w:val="19"/>
      <w:szCs w:val="19"/>
      <w:lang w:eastAsia="nl-NL"/>
    </w:rPr>
  </w:style>
  <w:style w:type="table" w:styleId="Tabelraster">
    <w:name w:val="Table Grid"/>
    <w:basedOn w:val="Standaardtabel"/>
    <w:uiPriority w:val="99"/>
    <w:rsid w:val="008A31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5">
    <w:name w:val="Light Grid Accent 5"/>
    <w:basedOn w:val="Standaardtabel"/>
    <w:uiPriority w:val="99"/>
    <w:rsid w:val="008A3123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emiddeldearcering1-accent5">
    <w:name w:val="Medium Shading 1 Accent 5"/>
    <w:basedOn w:val="Standaardtabel"/>
    <w:uiPriority w:val="99"/>
    <w:rsid w:val="008A3123"/>
    <w:rPr>
      <w:sz w:val="20"/>
      <w:szCs w:val="20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99"/>
    <w:rsid w:val="008A312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-accent5">
    <w:name w:val="Medium List 1 Accent 5"/>
    <w:basedOn w:val="Standaardtabel"/>
    <w:uiPriority w:val="99"/>
    <w:rsid w:val="008A312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shd w:val="clear" w:color="auto" w:fill="D2EAF1"/>
      </w:tcPr>
    </w:tblStylePr>
  </w:style>
  <w:style w:type="table" w:customStyle="1" w:styleId="Gemiddeldelijst1-accent11">
    <w:name w:val="Gemiddelde lijst 1 - accent 11"/>
    <w:basedOn w:val="Standaardtabel"/>
    <w:uiPriority w:val="99"/>
    <w:rsid w:val="008A3123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3DFEE"/>
      </w:tcPr>
    </w:tblStylePr>
  </w:style>
  <w:style w:type="character" w:styleId="Zwaar">
    <w:name w:val="Strong"/>
    <w:basedOn w:val="Standaardalinea-lettertype"/>
    <w:uiPriority w:val="22"/>
    <w:qFormat/>
    <w:rsid w:val="00EB7C13"/>
    <w:rPr>
      <w:rFonts w:cs="Times New Roman"/>
      <w:b/>
      <w:bCs/>
    </w:rPr>
  </w:style>
  <w:style w:type="table" w:styleId="Lichtelijst-accent5">
    <w:name w:val="Light List Accent 5"/>
    <w:basedOn w:val="Standaardtabel"/>
    <w:uiPriority w:val="99"/>
    <w:rsid w:val="00673833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Geenafstand">
    <w:name w:val="No Spacing"/>
    <w:uiPriority w:val="1"/>
    <w:qFormat/>
    <w:rsid w:val="0034026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87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04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4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50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52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36">
                                  <w:marLeft w:val="30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76">
          <w:marLeft w:val="0"/>
          <w:marRight w:val="0"/>
          <w:marTop w:val="0"/>
          <w:marBottom w:val="0"/>
          <w:divBdr>
            <w:top w:val="single" w:sz="2" w:space="0" w:color="D4D4D4"/>
            <w:left w:val="single" w:sz="6" w:space="0" w:color="D4D4D4"/>
            <w:bottom w:val="single" w:sz="2" w:space="0" w:color="D4D4D4"/>
            <w:right w:val="single" w:sz="6" w:space="0" w:color="D4D4D4"/>
          </w:divBdr>
          <w:divsChild>
            <w:div w:id="1518041065">
              <w:marLeft w:val="22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B3B3B3"/>
                            <w:left w:val="single" w:sz="6" w:space="11" w:color="B3B3B3"/>
                            <w:bottom w:val="single" w:sz="6" w:space="4" w:color="B3B3B3"/>
                            <w:right w:val="single" w:sz="6" w:space="11" w:color="B3B3B3"/>
                          </w:divBdr>
                          <w:divsChild>
                            <w:div w:id="15180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58">
                      <w:marLeft w:val="15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7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29">
                                  <w:marLeft w:val="30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4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04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Extendum B.V.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m.steenhagen</dc:creator>
  <cp:lastModifiedBy>Queenie van Otterlo</cp:lastModifiedBy>
  <cp:revision>2</cp:revision>
  <cp:lastPrinted>2019-06-13T07:13:00Z</cp:lastPrinted>
  <dcterms:created xsi:type="dcterms:W3CDTF">2019-09-16T13:47:00Z</dcterms:created>
  <dcterms:modified xsi:type="dcterms:W3CDTF">2019-09-16T13:47:00Z</dcterms:modified>
</cp:coreProperties>
</file>