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E9" w:rsidRPr="005C7DE9" w:rsidRDefault="005C7DE9" w:rsidP="005C7DE9">
      <w:pPr>
        <w:spacing w:after="150" w:line="240" w:lineRule="auto"/>
        <w:rPr>
          <w:rFonts w:eastAsia="Times New Roman" w:cs="Arial"/>
          <w:color w:val="2F2F2F"/>
          <w:sz w:val="38"/>
          <w:szCs w:val="38"/>
          <w:lang w:eastAsia="nl-NL"/>
        </w:rPr>
      </w:pPr>
      <w:r w:rsidRPr="005C7DE9">
        <w:rPr>
          <w:rFonts w:eastAsia="Times New Roman" w:cs="Arial"/>
          <w:color w:val="2F2F2F"/>
          <w:sz w:val="38"/>
          <w:szCs w:val="38"/>
          <w:lang w:eastAsia="nl-NL"/>
        </w:rPr>
        <w:t>Programma</w:t>
      </w:r>
    </w:p>
    <w:p w:rsidR="005C7DE9" w:rsidRPr="005C7DE9" w:rsidRDefault="005C7DE9" w:rsidP="005C7DE9">
      <w:pPr>
        <w:spacing w:after="300" w:line="300" w:lineRule="atLeast"/>
        <w:rPr>
          <w:rFonts w:eastAsia="Times New Roman" w:cs="Arial"/>
          <w:color w:val="2F2F2F"/>
          <w:sz w:val="21"/>
          <w:szCs w:val="21"/>
          <w:lang w:eastAsia="nl-NL"/>
        </w:rPr>
      </w:pP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t>Voorstellen</w:t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br/>
      </w:r>
      <w:r w:rsidRPr="005C7DE9">
        <w:rPr>
          <w:rFonts w:eastAsia="Times New Roman" w:cs="Arial"/>
          <w:color w:val="2F2F2F"/>
          <w:sz w:val="21"/>
          <w:szCs w:val="21"/>
          <w:lang w:eastAsia="nl-NL"/>
        </w:rPr>
        <w:t>Korte voorstelronde aan de hand van persoonlijke waarden.</w:t>
      </w:r>
      <w:r w:rsidRPr="005C7DE9">
        <w:rPr>
          <w:rFonts w:eastAsia="Times New Roman" w:cs="Arial"/>
          <w:color w:val="2F2F2F"/>
          <w:sz w:val="21"/>
          <w:szCs w:val="21"/>
          <w:lang w:eastAsia="nl-NL"/>
        </w:rPr>
        <w:br/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t>Inventarisatie en analyse huidige situatie</w:t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br/>
      </w:r>
      <w:r w:rsidRPr="005C7DE9">
        <w:rPr>
          <w:rFonts w:eastAsia="Times New Roman" w:cs="Arial"/>
          <w:color w:val="2F2F2F"/>
          <w:sz w:val="21"/>
          <w:szCs w:val="21"/>
          <w:lang w:eastAsia="nl-NL"/>
        </w:rPr>
        <w:t>Hoe wordt de communicatie nu ingestoken; wat werkt en wat werkt niet om vorm te geven aan toekomstgerichte huisartsenzorg?</w:t>
      </w:r>
      <w:r w:rsidRPr="005C7DE9">
        <w:rPr>
          <w:rFonts w:eastAsia="Times New Roman" w:cs="Arial"/>
          <w:color w:val="2F2F2F"/>
          <w:sz w:val="21"/>
          <w:szCs w:val="21"/>
          <w:lang w:eastAsia="nl-NL"/>
        </w:rPr>
        <w:br/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t>Inleiding in communicatietheorie en hoe draagvlak te creëren</w:t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br/>
      </w:r>
      <w:r w:rsidRPr="005C7DE9">
        <w:rPr>
          <w:rFonts w:eastAsia="Times New Roman" w:cs="Arial"/>
          <w:color w:val="2F2F2F"/>
          <w:sz w:val="21"/>
          <w:szCs w:val="21"/>
          <w:lang w:eastAsia="nl-NL"/>
        </w:rPr>
        <w:t>Aansprekende en concrete voorstellen bedenken van het verbinden van de achterban.</w:t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t> </w:t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br/>
        <w:t>Opstellen communicatieparaplu met doelgroep/middelen matrix</w:t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br/>
      </w:r>
      <w:r w:rsidRPr="005C7DE9">
        <w:rPr>
          <w:rFonts w:eastAsia="Times New Roman" w:cs="Arial"/>
          <w:color w:val="2F2F2F"/>
          <w:sz w:val="21"/>
          <w:szCs w:val="21"/>
          <w:lang w:eastAsia="nl-NL"/>
        </w:rPr>
        <w:t>Welke thema’s kiezen we als kring en voor wie zijn ze geschikt?</w:t>
      </w:r>
      <w:r w:rsidRPr="005C7DE9">
        <w:rPr>
          <w:rFonts w:eastAsia="Times New Roman" w:cs="Arial"/>
          <w:color w:val="2F2F2F"/>
          <w:sz w:val="21"/>
          <w:szCs w:val="21"/>
          <w:lang w:eastAsia="nl-NL"/>
        </w:rPr>
        <w:br/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t>Nieuwe communicatiemiddelen en invalshoeken bedenken</w:t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br/>
      </w:r>
      <w:r w:rsidRPr="005C7DE9">
        <w:rPr>
          <w:rFonts w:eastAsia="Times New Roman" w:cs="Arial"/>
          <w:color w:val="2F2F2F"/>
          <w:sz w:val="21"/>
          <w:szCs w:val="21"/>
          <w:lang w:eastAsia="nl-NL"/>
        </w:rPr>
        <w:t>Oefening: aan de hand van de thema’s uit de communicatieparaplu nieuwe wegen en vormen van communicatie bedenken om van de aangesloten leden te enthousiasmeren.</w:t>
      </w:r>
      <w:r w:rsidRPr="005C7DE9">
        <w:rPr>
          <w:rFonts w:eastAsia="Times New Roman" w:cs="Arial"/>
          <w:color w:val="2F2F2F"/>
          <w:sz w:val="21"/>
          <w:szCs w:val="21"/>
          <w:lang w:eastAsia="nl-NL"/>
        </w:rPr>
        <w:br/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t>SMART-actie communicatieplanning</w:t>
      </w:r>
      <w:r w:rsidRPr="005C7DE9">
        <w:rPr>
          <w:rFonts w:eastAsia="Times New Roman" w:cs="Arial"/>
          <w:b/>
          <w:bCs/>
          <w:color w:val="2F2F2F"/>
          <w:sz w:val="21"/>
          <w:szCs w:val="21"/>
          <w:lang w:eastAsia="nl-NL"/>
        </w:rPr>
        <w:br/>
      </w:r>
      <w:r w:rsidRPr="005C7DE9">
        <w:rPr>
          <w:rFonts w:eastAsia="Times New Roman" w:cs="Arial"/>
          <w:color w:val="2F2F2F"/>
          <w:sz w:val="21"/>
          <w:szCs w:val="21"/>
          <w:lang w:eastAsia="nl-NL"/>
        </w:rPr>
        <w:t>Contouren plan waarmee in de praktijk gewerkt kan worden.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E9"/>
    <w:rsid w:val="001B2B18"/>
    <w:rsid w:val="005C7DE9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442C-728C-4158-99F0-83FA099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C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C7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34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2019-08-22T06:31:00Z</dcterms:created>
  <dcterms:modified xsi:type="dcterms:W3CDTF">2019-08-22T06:31:00Z</dcterms:modified>
</cp:coreProperties>
</file>