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59" w:rsidRDefault="00515D59" w:rsidP="00515D59">
      <w:pPr>
        <w:spacing w:before="161" w:after="161" w:line="240" w:lineRule="auto"/>
        <w:outlineLvl w:val="0"/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</w:pPr>
      <w:r>
        <w:rPr>
          <w:rFonts w:ascii="NexusSans" w:hAnsi="NexusSans" w:cs="Arial"/>
          <w:noProof/>
          <w:color w:val="007398"/>
          <w:sz w:val="21"/>
          <w:szCs w:val="21"/>
          <w:lang w:val="en"/>
        </w:rPr>
        <w:drawing>
          <wp:inline distT="0" distB="0" distL="0" distR="0">
            <wp:extent cx="1381125" cy="1524000"/>
            <wp:effectExtent l="0" t="0" r="9525" b="0"/>
            <wp:docPr id="1" name="Afbeelding 1" descr="Elsevi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evi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D59" w:rsidRDefault="00515D59" w:rsidP="00515D59">
      <w:pPr>
        <w:spacing w:before="161" w:after="161" w:line="240" w:lineRule="auto"/>
        <w:outlineLvl w:val="0"/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</w:pPr>
    </w:p>
    <w:p w:rsidR="00515D59" w:rsidRPr="00515D59" w:rsidRDefault="00515D59" w:rsidP="00515D59">
      <w:pPr>
        <w:spacing w:beforeAutospacing="1" w:after="100" w:afterAutospacing="1" w:line="240" w:lineRule="auto"/>
        <w:textAlignment w:val="center"/>
        <w:outlineLvl w:val="1"/>
        <w:rPr>
          <w:rFonts w:ascii="NexusSans" w:eastAsia="Times New Roman" w:hAnsi="NexusSans" w:cs="Arial"/>
          <w:color w:val="505050"/>
          <w:sz w:val="36"/>
          <w:szCs w:val="36"/>
          <w:lang w:val="fr-BE" w:eastAsia="nl-BE"/>
        </w:rPr>
      </w:pPr>
      <w:hyperlink r:id="rId6" w:tooltip="Go to Kinésithérapie, la Revue on ScienceDirect" w:history="1">
        <w:r w:rsidRPr="00515D59">
          <w:rPr>
            <w:rFonts w:ascii="NexusSans" w:eastAsia="Times New Roman" w:hAnsi="NexusSans" w:cs="Arial"/>
            <w:color w:val="007398"/>
            <w:sz w:val="36"/>
            <w:szCs w:val="36"/>
            <w:lang w:val="fr-BE" w:eastAsia="nl-BE"/>
          </w:rPr>
          <w:t>Kinésithérapie, la Revue</w:t>
        </w:r>
      </w:hyperlink>
    </w:p>
    <w:p w:rsidR="00515D59" w:rsidRPr="00515D59" w:rsidRDefault="00515D59" w:rsidP="00515D59">
      <w:pPr>
        <w:spacing w:after="120" w:line="240" w:lineRule="auto"/>
        <w:textAlignment w:val="center"/>
        <w:rPr>
          <w:rFonts w:ascii="NexusSans" w:eastAsia="Times New Roman" w:hAnsi="NexusSans" w:cs="Arial"/>
          <w:color w:val="505050"/>
          <w:sz w:val="21"/>
          <w:szCs w:val="21"/>
          <w:lang w:val="fr-BE" w:eastAsia="nl-BE"/>
        </w:rPr>
      </w:pPr>
      <w:hyperlink r:id="rId7" w:tooltip="Go to table of contents for this volume/issue" w:history="1">
        <w:r w:rsidRPr="00515D59">
          <w:rPr>
            <w:rFonts w:ascii="NexusSans" w:eastAsia="Times New Roman" w:hAnsi="NexusSans" w:cs="Arial"/>
            <w:color w:val="007398"/>
            <w:sz w:val="21"/>
            <w:szCs w:val="21"/>
            <w:lang w:val="fr-BE" w:eastAsia="nl-BE"/>
          </w:rPr>
          <w:t>Volume 17, Issue 181</w:t>
        </w:r>
      </w:hyperlink>
      <w:r w:rsidRPr="00515D59">
        <w:rPr>
          <w:rFonts w:ascii="NexusSans" w:eastAsia="Times New Roman" w:hAnsi="NexusSans" w:cs="Arial"/>
          <w:color w:val="505050"/>
          <w:sz w:val="21"/>
          <w:szCs w:val="21"/>
          <w:lang w:val="fr-BE" w:eastAsia="nl-BE"/>
        </w:rPr>
        <w:t>, January 2017, Pages 13-18</w:t>
      </w:r>
    </w:p>
    <w:p w:rsidR="00515D59" w:rsidRDefault="00515D59" w:rsidP="00515D59">
      <w:pPr>
        <w:spacing w:before="161" w:after="161" w:line="240" w:lineRule="auto"/>
        <w:outlineLvl w:val="0"/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</w:pPr>
      <w:bookmarkStart w:id="0" w:name="_GoBack"/>
      <w:bookmarkEnd w:id="0"/>
    </w:p>
    <w:p w:rsidR="00515D59" w:rsidRDefault="00515D59" w:rsidP="00515D59">
      <w:pPr>
        <w:spacing w:before="161" w:after="161" w:line="240" w:lineRule="auto"/>
        <w:outlineLvl w:val="0"/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</w:pPr>
    </w:p>
    <w:p w:rsidR="00515D59" w:rsidRPr="00515D59" w:rsidRDefault="00515D59" w:rsidP="00515D59">
      <w:pPr>
        <w:spacing w:before="161" w:after="161" w:line="240" w:lineRule="auto"/>
        <w:outlineLvl w:val="0"/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Effet de la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fibrolyse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diacutanée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sur l’amplitude en flexion dorsale passive de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chevilleEffect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of the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diacutaneous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fibrolysis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on the passive </w:t>
      </w:r>
      <w:proofErr w:type="spellStart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>ankle</w:t>
      </w:r>
      <w:proofErr w:type="spellEnd"/>
      <w:r w:rsidRPr="00515D59">
        <w:rPr>
          <w:rFonts w:ascii="Arial" w:eastAsia="Times New Roman" w:hAnsi="Arial" w:cs="Arial"/>
          <w:color w:val="505050"/>
          <w:kern w:val="36"/>
          <w:sz w:val="42"/>
          <w:szCs w:val="42"/>
          <w:lang w:val="fr-BE" w:eastAsia="nl-BE"/>
        </w:rPr>
        <w:t xml:space="preserve"> dorsiflexion</w:t>
      </w:r>
    </w:p>
    <w:p w:rsidR="00515D59" w:rsidRPr="00515D59" w:rsidRDefault="00515D59" w:rsidP="00515D59">
      <w:pPr>
        <w:spacing w:after="0" w:line="330" w:lineRule="atLeast"/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1"/>
          <w:szCs w:val="21"/>
          <w:bdr w:val="none" w:sz="0" w:space="0" w:color="auto" w:frame="1"/>
          <w:lang w:val="en" w:eastAsia="nl-BE"/>
        </w:rPr>
        <w:t xml:space="preserve">Author links open overlay </w:t>
      </w:r>
      <w:proofErr w:type="spellStart"/>
      <w:r w:rsidRPr="00515D59">
        <w:rPr>
          <w:rFonts w:ascii="Arial" w:eastAsia="Times New Roman" w:hAnsi="Arial" w:cs="Arial"/>
          <w:color w:val="505050"/>
          <w:sz w:val="21"/>
          <w:szCs w:val="21"/>
          <w:bdr w:val="none" w:sz="0" w:space="0" w:color="auto" w:frame="1"/>
          <w:lang w:val="en" w:eastAsia="nl-BE"/>
        </w:rPr>
        <w:t>panel</w:t>
      </w:r>
      <w:bookmarkStart w:id="1" w:name="baut0005"/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begin"/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instrText xml:space="preserve"> HYPERLINK "https://www.sciencedirect.com/science/article/pii/S1779012316303254?via%3Dihub" \l "!" </w:instrTex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separate"/>
      </w:r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>Stephenvan</w:t>
      </w:r>
      <w:proofErr w:type="spellEnd"/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 xml:space="preserve"> den Berg</w:t>
      </w:r>
      <w:r w:rsidRPr="00515D59">
        <w:rPr>
          <w:rFonts w:ascii="Arial" w:eastAsia="Times New Roman" w:hAnsi="Arial" w:cs="Arial"/>
          <w:color w:val="007398"/>
          <w:sz w:val="16"/>
          <w:szCs w:val="16"/>
          <w:vertAlign w:val="superscript"/>
          <w:lang w:val="en" w:eastAsia="nl-BE"/>
        </w:rPr>
        <w:t>a</w: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end"/>
      </w:r>
      <w:bookmarkStart w:id="2" w:name="baut0010"/>
      <w:bookmarkEnd w:id="1"/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begin"/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instrText xml:space="preserve"> HYPERLINK "https://www.sciencedirect.com/science/article/pii/S1779012316303254?via%3Dihub" \l "!" </w:instrTex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separate"/>
      </w:r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>YvesBusegnie</w:t>
      </w:r>
      <w:r w:rsidRPr="00515D59">
        <w:rPr>
          <w:rFonts w:ascii="Arial" w:eastAsia="Times New Roman" w:hAnsi="Arial" w:cs="Arial"/>
          <w:color w:val="007398"/>
          <w:sz w:val="16"/>
          <w:szCs w:val="16"/>
          <w:vertAlign w:val="superscript"/>
          <w:lang w:val="en" w:eastAsia="nl-BE"/>
        </w:rPr>
        <w:t>a</w: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end"/>
      </w:r>
      <w:bookmarkStart w:id="3" w:name="baut0015"/>
      <w:bookmarkEnd w:id="2"/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begin"/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instrText xml:space="preserve"> HYPERLINK "https://www.sciencedirect.com/science/article/pii/S1779012316303254?via%3Dihub" \l "!" </w:instrTex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separate"/>
      </w:r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>ElyséeSomasse</w:t>
      </w:r>
      <w:r w:rsidRPr="00515D59">
        <w:rPr>
          <w:rFonts w:ascii="Arial" w:eastAsia="Times New Roman" w:hAnsi="Arial" w:cs="Arial"/>
          <w:color w:val="007398"/>
          <w:sz w:val="16"/>
          <w:szCs w:val="16"/>
          <w:vertAlign w:val="superscript"/>
          <w:lang w:val="en" w:eastAsia="nl-BE"/>
        </w:rPr>
        <w:t>b</w: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end"/>
      </w:r>
      <w:bookmarkStart w:id="4" w:name="baut0020"/>
      <w:bookmarkEnd w:id="3"/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begin"/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instrText xml:space="preserve"> HYPERLINK "https://www.sciencedirect.com/science/article/pii/S1779012316303254?via%3Dihub" \l "!" </w:instrTex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separate"/>
      </w:r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>SergeClément</w:t>
      </w:r>
      <w:r w:rsidRPr="00515D59">
        <w:rPr>
          <w:rFonts w:ascii="Arial" w:eastAsia="Times New Roman" w:hAnsi="Arial" w:cs="Arial"/>
          <w:color w:val="007398"/>
          <w:sz w:val="16"/>
          <w:szCs w:val="16"/>
          <w:vertAlign w:val="superscript"/>
          <w:lang w:val="en" w:eastAsia="nl-BE"/>
        </w:rPr>
        <w:t>a1</w: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end"/>
      </w:r>
      <w:bookmarkStart w:id="5" w:name="baut0025"/>
      <w:bookmarkEnd w:id="4"/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begin"/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instrText xml:space="preserve"> HYPERLINK "https://www.sciencedirect.com/science/article/pii/S1779012316303254?via%3Dihub" \l "!" </w:instrTex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separate"/>
      </w:r>
      <w:r w:rsidRPr="00515D59">
        <w:rPr>
          <w:rFonts w:ascii="Arial" w:eastAsia="Times New Roman" w:hAnsi="Arial" w:cs="Arial"/>
          <w:color w:val="007398"/>
          <w:sz w:val="21"/>
          <w:szCs w:val="21"/>
          <w:lang w:val="en" w:eastAsia="nl-BE"/>
        </w:rPr>
        <w:t>BernardVan Geyt</w:t>
      </w:r>
      <w:r w:rsidRPr="00515D59">
        <w:rPr>
          <w:rFonts w:ascii="Arial" w:eastAsia="Times New Roman" w:hAnsi="Arial" w:cs="Arial"/>
          <w:color w:val="007398"/>
          <w:sz w:val="16"/>
          <w:szCs w:val="16"/>
          <w:vertAlign w:val="superscript"/>
          <w:lang w:val="en" w:eastAsia="nl-BE"/>
        </w:rPr>
        <w:t>a1</w:t>
      </w: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fldChar w:fldCharType="end"/>
      </w:r>
      <w:bookmarkEnd w:id="5"/>
    </w:p>
    <w:p w:rsidR="00515D59" w:rsidRPr="00515D59" w:rsidRDefault="00515D59" w:rsidP="00515D59">
      <w:pPr>
        <w:spacing w:after="120" w:line="330" w:lineRule="atLeast"/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  <w:t>Show more</w:t>
      </w:r>
    </w:p>
    <w:p w:rsidR="00515D59" w:rsidRPr="00515D59" w:rsidRDefault="00515D59" w:rsidP="00515D59">
      <w:pPr>
        <w:spacing w:after="0" w:line="360" w:lineRule="atLeast"/>
        <w:rPr>
          <w:rFonts w:ascii="Arial" w:eastAsia="Times New Roman" w:hAnsi="Arial" w:cs="Arial"/>
          <w:color w:val="505050"/>
          <w:sz w:val="21"/>
          <w:szCs w:val="21"/>
          <w:lang w:val="en" w:eastAsia="nl-BE"/>
        </w:rPr>
      </w:pPr>
      <w:hyperlink r:id="rId8" w:tgtFrame="_blank" w:tooltip="Persistent link using digital object identifier" w:history="1">
        <w:r w:rsidRPr="00515D59">
          <w:rPr>
            <w:rFonts w:ascii="Arial" w:eastAsia="Times New Roman" w:hAnsi="Arial" w:cs="Arial"/>
            <w:color w:val="007398"/>
            <w:sz w:val="21"/>
            <w:szCs w:val="21"/>
            <w:lang w:val="en" w:eastAsia="nl-BE"/>
          </w:rPr>
          <w:t>https://doi.org/10.1016/j.kine.2016.09.033</w:t>
        </w:r>
      </w:hyperlink>
      <w:hyperlink r:id="rId9" w:tgtFrame="_blank" w:history="1">
        <w:r w:rsidRPr="00515D59">
          <w:rPr>
            <w:rFonts w:ascii="Arial" w:eastAsia="Times New Roman" w:hAnsi="Arial" w:cs="Arial"/>
            <w:color w:val="007398"/>
            <w:sz w:val="21"/>
            <w:szCs w:val="21"/>
            <w:lang w:val="en" w:eastAsia="nl-BE"/>
          </w:rPr>
          <w:t>Get rights and content</w:t>
        </w:r>
      </w:hyperlink>
    </w:p>
    <w:p w:rsidR="00515D59" w:rsidRPr="00515D59" w:rsidRDefault="00515D59" w:rsidP="00515D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05050"/>
          <w:sz w:val="36"/>
          <w:szCs w:val="36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36"/>
          <w:szCs w:val="36"/>
          <w:lang w:val="fr-BE" w:eastAsia="nl-BE"/>
        </w:rPr>
        <w:t>Résumé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  <w:t>Objectif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 xml:space="preserve">Le but de notre étude est d’analyser les effets de la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fibrolyse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 xml:space="preserve">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diacutanée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 xml:space="preserve"> (crochetage), sur l’amplitude articulaire de la cheville.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  <w:t>Méthode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 xml:space="preserve">Nous avons réalisé un essai croisé contrôlé et randomisé en simple insu afin de comparer l’effet du crochetage à celui d’un placebo sur 34 sujets sains. L’amplitude a </w:t>
      </w: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lastRenderedPageBreak/>
        <w:t>été mesurée à l’aide d’un dispositif expérimental permettant d’appliquer une force définie, en flexion dorsale.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  <w:t>Résultats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Nous avons relevé un gain d’amplitude très significatif (</w:t>
      </w:r>
      <w:r w:rsidRPr="00515D59">
        <w:rPr>
          <w:rFonts w:ascii="Arial" w:eastAsia="Times New Roman" w:hAnsi="Arial" w:cs="Arial"/>
          <w:i/>
          <w:iCs/>
          <w:color w:val="505050"/>
          <w:sz w:val="24"/>
          <w:szCs w:val="24"/>
          <w:lang w:val="fr-BE" w:eastAsia="nl-BE"/>
        </w:rPr>
        <w:t>P</w:t>
      </w: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 &lt; 0,0001) après le crochetage à tous les niveaux de tensions. Les gains du crochetage sont significativement plus élevés que ceux du placebo quelle que soit la tension appliquée (</w:t>
      </w:r>
      <w:r w:rsidRPr="00515D59">
        <w:rPr>
          <w:rFonts w:ascii="Arial" w:eastAsia="Times New Roman" w:hAnsi="Arial" w:cs="Arial"/>
          <w:i/>
          <w:iCs/>
          <w:color w:val="505050"/>
          <w:sz w:val="24"/>
          <w:szCs w:val="24"/>
          <w:lang w:val="fr-BE" w:eastAsia="nl-BE"/>
        </w:rPr>
        <w:t>p</w:t>
      </w: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 &lt; 0,002).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fr-BE" w:eastAsia="nl-BE"/>
        </w:rPr>
        <w:t>Discussion et conclusion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fr-BE" w:eastAsia="nl-BE"/>
        </w:rPr>
        <w:t>Le crochetage a un impact positif sur l’amplitude articulaire de cheville supérieur à celui d’un placebo. Suite à ces résultats encourageants sur sujets sains, l’utilité clinique de cette technique devra être évaluée dans des situations pathologiques.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</w:pPr>
      <w:proofErr w:type="spellStart"/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Niveau</w:t>
      </w:r>
      <w:proofErr w:type="spellEnd"/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 xml:space="preserve"> de </w:t>
      </w:r>
      <w:proofErr w:type="spellStart"/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preuve</w:t>
      </w:r>
      <w:proofErr w:type="spellEnd"/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2.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505050"/>
          <w:sz w:val="36"/>
          <w:szCs w:val="36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36"/>
          <w:szCs w:val="36"/>
          <w:lang w:val="en" w:eastAsia="nl-BE"/>
        </w:rPr>
        <w:t>Summary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Objective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The aim of our study was to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analyse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 the effects of the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diacutaneous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fibrolysis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 (hooking technique), on the passive ankle dorsiflexion.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Methodology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We conducted a crossed, controlled and </w:t>
      </w:r>
      <w:proofErr w:type="spellStart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randomised</w:t>
      </w:r>
      <w:proofErr w:type="spellEnd"/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 xml:space="preserve"> blind test on 34 healthy subjects to compare the effects of a hooking session with a placebo intervention. The passive range of motion was assessed with an experimental device allowed to impose a defined force.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Results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We found a significant gain of dorsiflexion after the hooking for each level of tension studied (</w:t>
      </w:r>
      <w:r w:rsidRPr="00515D59">
        <w:rPr>
          <w:rFonts w:ascii="Arial" w:eastAsia="Times New Roman" w:hAnsi="Arial" w:cs="Arial"/>
          <w:i/>
          <w:iCs/>
          <w:color w:val="505050"/>
          <w:sz w:val="24"/>
          <w:szCs w:val="24"/>
          <w:lang w:val="en" w:eastAsia="nl-BE"/>
        </w:rPr>
        <w:t>P</w:t>
      </w: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 &lt; 0.0001). When compared with the placebo, the gains observed with the hooking technique are significantly higher, whatever the tension applied (</w:t>
      </w:r>
      <w:r w:rsidRPr="00515D59">
        <w:rPr>
          <w:rFonts w:ascii="Arial" w:eastAsia="Times New Roman" w:hAnsi="Arial" w:cs="Arial"/>
          <w:i/>
          <w:iCs/>
          <w:color w:val="505050"/>
          <w:sz w:val="24"/>
          <w:szCs w:val="24"/>
          <w:lang w:val="en" w:eastAsia="nl-BE"/>
        </w:rPr>
        <w:t>P</w:t>
      </w: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t> &lt; 0.002).</w:t>
      </w:r>
    </w:p>
    <w:p w:rsidR="00515D59" w:rsidRPr="00515D59" w:rsidRDefault="00515D59" w:rsidP="00515D5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30"/>
          <w:szCs w:val="30"/>
          <w:lang w:val="en" w:eastAsia="nl-BE"/>
        </w:rPr>
        <w:t>Discussion and conclusion</w:t>
      </w:r>
    </w:p>
    <w:p w:rsidR="00515D59" w:rsidRPr="00515D59" w:rsidRDefault="00515D59" w:rsidP="00515D59">
      <w:pPr>
        <w:spacing w:after="240" w:line="360" w:lineRule="atLeast"/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</w:pPr>
      <w:r w:rsidRPr="00515D59">
        <w:rPr>
          <w:rFonts w:ascii="Arial" w:eastAsia="Times New Roman" w:hAnsi="Arial" w:cs="Arial"/>
          <w:color w:val="505050"/>
          <w:sz w:val="24"/>
          <w:szCs w:val="24"/>
          <w:lang w:val="en" w:eastAsia="nl-BE"/>
        </w:rPr>
        <w:lastRenderedPageBreak/>
        <w:t>Hooking treatment was associated with a gain of dorsiflexion, which is higher than the effect of a placebo. Given the positive results achieved on healthy subjects, it would be interesting to investigate the clinical usefulness of this technique in pathological situations.</w:t>
      </w:r>
    </w:p>
    <w:p w:rsidR="00BD71C0" w:rsidRPr="00515D59" w:rsidRDefault="00BD71C0">
      <w:pPr>
        <w:rPr>
          <w:lang w:val="en"/>
        </w:rPr>
      </w:pPr>
    </w:p>
    <w:sectPr w:rsidR="00BD71C0" w:rsidRPr="0051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xus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D59"/>
    <w:rsid w:val="00515D59"/>
    <w:rsid w:val="00BD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506B"/>
  <w15:chartTrackingRefBased/>
  <w15:docId w15:val="{34AE95BB-F814-408E-87B4-722C6C71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515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505050"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1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D59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515D59"/>
    <w:rPr>
      <w:rFonts w:ascii="Times New Roman" w:eastAsia="Times New Roman" w:hAnsi="Times New Roman" w:cs="Times New Roman"/>
      <w:color w:val="505050"/>
      <w:sz w:val="36"/>
      <w:szCs w:val="36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5D59"/>
    <w:rPr>
      <w:strike w:val="0"/>
      <w:dstrike w:val="0"/>
      <w:color w:val="007398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43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03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041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84223467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937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259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281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54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2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26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8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17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57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33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8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70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68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kine.2016.09.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science/journal/17790123/17/1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journal/1779012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ciencedirect.com/science/journal/17790123" TargetMode="External"/><Relationship Id="rId9" Type="http://schemas.openxmlformats.org/officeDocument/2006/relationships/hyperlink" Target="https://s100.copyright.com/AppDispatchServlet?publisherName=ELS&amp;contentID=S1779012316303254&amp;orderBeanReset=tru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Outlook Mail</dc:creator>
  <cp:keywords/>
  <dc:description/>
  <cp:lastModifiedBy>Outlook Mail</cp:lastModifiedBy>
  <cp:revision>1</cp:revision>
  <dcterms:created xsi:type="dcterms:W3CDTF">2019-04-30T08:26:00Z</dcterms:created>
  <dcterms:modified xsi:type="dcterms:W3CDTF">2019-04-30T08:27:00Z</dcterms:modified>
</cp:coreProperties>
</file>