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FD" w:rsidRDefault="00FC2AFD" w:rsidP="00FC2AFD">
      <w:pPr>
        <w:spacing w:after="0" w:line="240" w:lineRule="auto"/>
        <w:rPr>
          <w:rFonts w:ascii="Arial" w:hAnsi="Arial" w:cs="Arial"/>
          <w:sz w:val="20"/>
          <w:szCs w:val="20"/>
        </w:rPr>
      </w:pPr>
      <w:r>
        <w:rPr>
          <w:rFonts w:ascii="Arial" w:hAnsi="Arial" w:cs="Arial"/>
          <w:b/>
          <w:sz w:val="20"/>
          <w:szCs w:val="20"/>
        </w:rPr>
        <w:t>Programma</w:t>
      </w:r>
    </w:p>
    <w:p w:rsidR="00FC2AFD" w:rsidRDefault="00FC2AFD" w:rsidP="00FC2AFD">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Hoe leest u het jaarverslag van de accountant</w:t>
      </w:r>
      <w:r>
        <w:rPr>
          <w:rFonts w:ascii="Arial" w:eastAsia="Times New Roman" w:hAnsi="Arial" w:cs="Arial"/>
          <w:b/>
          <w:bCs/>
          <w:color w:val="2F2F2F"/>
          <w:sz w:val="20"/>
          <w:szCs w:val="20"/>
        </w:rPr>
        <w:br/>
      </w:r>
      <w:r>
        <w:rPr>
          <w:rFonts w:ascii="Arial" w:eastAsia="Times New Roman" w:hAnsi="Arial" w:cs="Arial"/>
          <w:color w:val="2F2F2F"/>
          <w:sz w:val="20"/>
          <w:szCs w:val="20"/>
        </w:rPr>
        <w:t>Bij het lezen van uw jaarverslag komt u een groot aantal termen tegen. Balans, verlies- en winstrekening, kapitaal, opnames, stortingen, en het besteedbare inkomen. Wij laten u zien hoe de uitkomst van uw verlies- en winstrekening, de balans en het kapitaal beïnvloedt, net als de opnamen die u hebt gedaan. Daarnaast leert u het verband tussen wat u verdient met uw praktijk en wat u te besteden heeft in privé. Want daar gaat het ten slotte om.</w:t>
      </w:r>
    </w:p>
    <w:p w:rsidR="00FC2AFD" w:rsidRDefault="00FC2AFD" w:rsidP="00FC2AFD">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Wat zijn belangrijke financiële kengetallen</w:t>
      </w:r>
      <w:r>
        <w:rPr>
          <w:rFonts w:ascii="Arial" w:eastAsia="Times New Roman" w:hAnsi="Arial" w:cs="Arial"/>
          <w:b/>
          <w:bCs/>
          <w:color w:val="2F2F2F"/>
          <w:sz w:val="20"/>
          <w:szCs w:val="20"/>
        </w:rPr>
        <w:br/>
      </w:r>
      <w:r>
        <w:rPr>
          <w:rFonts w:ascii="Arial" w:eastAsia="Times New Roman" w:hAnsi="Arial" w:cs="Arial"/>
          <w:color w:val="2F2F2F"/>
          <w:sz w:val="20"/>
          <w:szCs w:val="20"/>
        </w:rPr>
        <w:t>In veel jaarrekeningen komt u termen tegen als solvabiliteit, werkkapitaal en eigen vermogen. Wat is het precies en wat hebt u er aan. Waar kunt u deze kengetallen voor gebruiken?</w:t>
      </w:r>
    </w:p>
    <w:p w:rsidR="00FC2AFD" w:rsidRDefault="00FC2AFD" w:rsidP="00FC2AFD">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Fiscale verbanden tussen uw financiële jaarstukken en uw aangifte inkomstenbelasting</w:t>
      </w:r>
      <w:r>
        <w:rPr>
          <w:rFonts w:ascii="Arial" w:eastAsia="Times New Roman" w:hAnsi="Arial" w:cs="Arial"/>
          <w:b/>
          <w:bCs/>
          <w:color w:val="2F2F2F"/>
          <w:sz w:val="20"/>
          <w:szCs w:val="20"/>
        </w:rPr>
        <w:br/>
      </w:r>
      <w:r>
        <w:rPr>
          <w:rFonts w:ascii="Arial" w:eastAsia="Times New Roman" w:hAnsi="Arial" w:cs="Arial"/>
          <w:color w:val="2F2F2F"/>
          <w:sz w:val="20"/>
          <w:szCs w:val="20"/>
        </w:rPr>
        <w:t>De winst zoals die volgt uit uw jaarverslag is het startpunt van uw aangifte inkomstenbelasting. Maar wat zijn precies de fiscale zaken die daarbij een rol spelen? Er wordt aandacht besteed aan de volgende zaken: correctie beperkt aftrekbare kosten, investeringsaftrek, ondernemersfaciliteiten (zelfstandigenaftrek, MKB-winstaftrek) en natuurlijk de auto van de zaak.</w:t>
      </w:r>
    </w:p>
    <w:p w:rsidR="00FC2AFD" w:rsidRDefault="00FC2AFD" w:rsidP="00FC2AFD">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Werken met een begroting</w:t>
      </w:r>
      <w:r>
        <w:rPr>
          <w:rFonts w:ascii="Arial" w:eastAsia="Times New Roman" w:hAnsi="Arial" w:cs="Arial"/>
          <w:b/>
          <w:bCs/>
          <w:color w:val="2F2F2F"/>
          <w:sz w:val="20"/>
          <w:szCs w:val="20"/>
        </w:rPr>
        <w:br/>
      </w:r>
      <w:r>
        <w:rPr>
          <w:rFonts w:ascii="Arial" w:eastAsia="Times New Roman" w:hAnsi="Arial" w:cs="Arial"/>
          <w:color w:val="2F2F2F"/>
          <w:sz w:val="20"/>
          <w:szCs w:val="20"/>
        </w:rPr>
        <w:t>Geldstromen zijn aan veranderingen onderhevig. Aan de inkomstenkant van overheidswege of door bijvoorbeeld het gaan leveren van ketenzorg. Aan de kostenkant door functiedifferentiatie (personeelswijzigingen, het aangaan van samenwerkingsverbanden of het betrekken van nieuw onroerend goed). In dit soort gevallen is het raadzaam om een begroting te maken. Aan de hand van een casus gaat u het verband zien tussen een investeringsbegroting, liquiditeitsbegroting, resultaatbegroting en een berekening van het verwachte besteedbare inkomen.</w:t>
      </w:r>
    </w:p>
    <w:p w:rsidR="00FC2AFD" w:rsidRDefault="00FC2AFD" w:rsidP="00FC2AFD">
      <w:pPr>
        <w:numPr>
          <w:ilvl w:val="0"/>
          <w:numId w:val="1"/>
        </w:numPr>
        <w:spacing w:after="0" w:line="240" w:lineRule="auto"/>
        <w:ind w:left="300"/>
        <w:textAlignment w:val="top"/>
        <w:rPr>
          <w:rFonts w:ascii="Arial" w:eastAsia="Times New Roman" w:hAnsi="Arial" w:cs="Arial"/>
          <w:color w:val="2F2F2F"/>
          <w:sz w:val="20"/>
          <w:szCs w:val="20"/>
        </w:rPr>
      </w:pPr>
      <w:r>
        <w:rPr>
          <w:rFonts w:ascii="Arial" w:eastAsia="Times New Roman" w:hAnsi="Arial" w:cs="Arial"/>
          <w:b/>
          <w:bCs/>
          <w:color w:val="2F2F2F"/>
          <w:sz w:val="20"/>
          <w:szCs w:val="20"/>
        </w:rPr>
        <w:t>Waar bestaan mijn inkomsten uit en heb ik daar invloed op?</w:t>
      </w:r>
      <w:r>
        <w:rPr>
          <w:rFonts w:ascii="Arial" w:eastAsia="Times New Roman" w:hAnsi="Arial" w:cs="Arial"/>
          <w:b/>
          <w:bCs/>
          <w:color w:val="2F2F2F"/>
          <w:sz w:val="20"/>
          <w:szCs w:val="20"/>
        </w:rPr>
        <w:br/>
      </w:r>
      <w:r>
        <w:rPr>
          <w:rFonts w:ascii="Arial" w:eastAsia="Times New Roman" w:hAnsi="Arial" w:cs="Arial"/>
          <w:color w:val="2F2F2F"/>
          <w:sz w:val="20"/>
          <w:szCs w:val="20"/>
        </w:rPr>
        <w:t>Welke invloed heeft u zelf op uw inkomsten of bent u volkomen afhankelijk van de politiek? Weet u waaruit uw inkomen is opgebouwd? Op welk deel heeft u invloed en op welk deel niet? Wat verdien ik aan de ketenzorg via de zorggroep? Wat is mijn kostprijs?</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1D1F"/>
    <w:multiLevelType w:val="multilevel"/>
    <w:tmpl w:val="DAFED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FD"/>
    <w:rsid w:val="001B2B18"/>
    <w:rsid w:val="00441C02"/>
    <w:rsid w:val="00915FCF"/>
    <w:rsid w:val="00FC2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B7AF-322A-439D-9CD9-4E3BE13A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AF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EC8C3958.dotm</Template>
  <TotalTime>0</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2019-03-11T12:22:00Z</dcterms:created>
  <dcterms:modified xsi:type="dcterms:W3CDTF">2019-03-11T12:22:00Z</dcterms:modified>
</cp:coreProperties>
</file>