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4" w:rsidRDefault="00E56194" w:rsidP="00E56194">
      <w:pPr>
        <w:pStyle w:val="Hoofdtek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Bibliografie:</w:t>
      </w:r>
    </w:p>
    <w:p w:rsidR="00E56194" w:rsidRDefault="00E56194" w:rsidP="00E56194">
      <w:pPr>
        <w:pStyle w:val="Hoofdtekst"/>
      </w:pPr>
    </w:p>
    <w:p w:rsidR="00E56194" w:rsidRDefault="00E56194" w:rsidP="00E56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Calibri" w:hAnsi="Arial" w:cs="Calibri"/>
          <w:b/>
          <w:bCs/>
          <w:sz w:val="24"/>
          <w:szCs w:val="24"/>
        </w:rPr>
        <w:t xml:space="preserve">Referenties bijscholing </w:t>
      </w:r>
    </w:p>
    <w:p w:rsidR="00E56194" w:rsidRDefault="00E56194" w:rsidP="00E56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</w:rPr>
      </w:pP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Abu-Arafeh, I. (Ed.), 2013. Childhood headache, 2nd ed. ed, Clinics in developmental medicine (Unnumbered). Mac Keith Press, London.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Abu-Arafeh, I., Howells, R., 2014. Primary headaches in children under the age of 7 years. Curr Pain Headache Rep 18, 401. doi:10.1007/s11916-013-0401-4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Accorsi, A., Lucci, C., Di Mattia, L., Granchelli, C., Barlafante, G., Fini, F., Pizzolorusso, G., Cerritelli, F., Pincherle, M., 2014. Effect of Osteopathic Manipulative Therapy in the Attentive Performance of Children With Attention-Deficit/Hyperactivity Disorder. The Journal of the American Osteopathic Association 114, 374–381. doi:10.7556/jaoa.2014.074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Ageron-Marque, C., Michelin, J.-M., 2000. Ostéopathie en gynécologie. Satas, Bruxelles.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 Multicenter, Randomized, Controlled Trial of Osteopathic Manipulative Treatment on Preterms.pdf, n.d.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Armstrong, P., Wastie, M.L., Rockall, A.G., 2009a. Diagnostic imaging, 6. ed. ed. Wiley-Blackwell, Chichester.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Armstrong, P., Wastie, M.L., Rockall, A.G., 2009b. Diagnostic imaging, 6. ed. ed. Wiley-Blackwell, Chichester.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Bilo, R.A.., Voorhoeve, H.W.., Koot, J.., 1999. Kind in ontwikkeling: een handreiking bij de observatie van jonge kinderen. Elsevier/De Tijdstroom, Maarssen.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Boudéhen, G., 2011. Ostéopathie crânienne structurelle: la tenségrité appliquée aux bilans, aux techniques gestuelles et aux concepts crâniens. Sully, Vannes.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Brysbaert, M., 2006. Psychologie. Academia Press, Gent.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Burstein, R., Noseda, R., Borsook, D., 2015. Migraine: Multiple Processes, Complex Pathophysiology. J Neurosci 35, 6619–6629. doi:10.1523/JNEUROSCI.0373-15.2015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Carbaat, P.A.., 2009. Hoofdpijn: feiten en casuïstiek. Prelum, Houten.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Carreiro, J.E., 2009. Pediatric manual medicine: an osteopathic approach. Churchill Livingstone/Elsevier, Edinburgh; New York.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Carreiro, J.E., 2003b. An osteopathic approach to children. Churchill Livingstone, Edinburgh.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Chaitow, L., 2005. Cranial manipulation: theory and practice: osseous and soft tissue approaches, 2nd ed. ed. Elsevier Churchill Livingstone, Edinburgh.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Chapelle, S.L., Bove, G.M., 2013. Visceral massage reduces postoperative ileus in a rat model. J Bodyw Mov Ther 17, 83–88. doi:10.1016/j.jbmt.2012.05.004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Cole, M., 2005. The development of children, 5th ed. ed. Worth Publishers, New York, NY.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Conjeaud, B., 2012. Grossesse, hormones et ostéopathie: le “syndrome du rez-de-chaussée.” Sully, Vannes.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Doyon, D., Marsot-Dupuch, K., Francke, J.P., 2004. The cranial nerves, 1st English ed. ed. Icon Learning Systems, Teterboro, N.J.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Feldman, R.S., Lahlah, E., Moons, A., Walsmit, V., 2012. Ontwikkelingspsychologie. Pearson, Amsterdam.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Flehmig, I., Rauterberg, K., 2007. Normale Entwicklung des Säuglings und ihre Abweichungen: Früherkennung und Frühbehandlung ; 14 Tabellen, 7. Aufl. ed. Thieme, Stuttgart.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Gehin, A., 1985. Atlas of manipulative techniques for the cranium &amp; face. Eastland Press, Seattle.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Gertz, S.D., Tadmor, R., 2007. Liebman’s Neuroanatomy made easy and understandable, 7th ed. ed. PRO-ED, Austin, Tex.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Guidetti, V., Dosi, C., Bruni, O., 2014. The relationship between sleep and headache in children: implications for treatment. Cephalalgia 34, 767–776. doi:10.1177/0333102414541817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Hadders-Algra, M., Dirks, T., 2000. De motorische ontwikkeling van de zuigeling: variëren, selecteren, leren adapteren. Bohn Stafleu Van Loghum, Houten [etc.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Handbook of Clinical Neurology: Headache - Giuseppi Nappi &amp; Michael A. Moskowitz - 2016, n.d.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Headache Classification Committee of the International Headache Society (IHS), 2013. The International Classification of Headache Disorders, 3rd edition (beta version). Cephalalgia 33, 629–808. doi:10.1177/0333102413485658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Headache in children and adolescents: a case-based approach., 2016. . Springer, S.l.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Huguet, A., Tougas, M.E., Hayden, J., McGrath, P.J., Chambers, C.T., Stinson, J.N., Wozney, L., 2016. Systematic review of childhood and adolescent risk and prognostic factors for recurrent headaches. J Pain. doi:10.1016/j.jpain.2016.03.010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H. van Goor, E.A. Bakkum, 2009. Risico van adhesie onderschat.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Jacquemyn, Y., 2007. Handboek verloskunde. Acco, Leuven; Voorburg.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Kacperski, J., Arthur, T., 2016. Management of post-traumatic headaches in children and adolescents. Headache 56, 36–48. doi:10.1111/head.12737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Kramp, M.E., 2012. Combined manual therapy techniques for the treatment of women with infertility: a case series. J Am Osteopath Assoc 112, 680–684.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Kuks, J.B.M. (Ed.), 2012. Klinische neurologie, 17. dr. ed. Bohn Stafleu van Loghum, Houten.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Kurjak, A., Chervenak, F.A., 2011. Donald School textbook of ultrasound in obstetrics and gynecology. Jaypee Brothers Medical Publishers., New Delhi.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Lagman-Bartolome, A.M., Lay, C., 2015. Pediatric migraine variants: a review of epidemiology, diagnosis, treatment, and outcome. Curr Neurol Neurosci Rep 15, 34. doi:10.1007/s11910-015-0551-3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Lalauze-Pol, R., Taver, M., 2003a. Le crâne du nouveau-né: des contraintes foetales et leurs enjeux neurologiques aux répercussions chez l’adulte. Sauramps médical, Montpellier.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Lalauze-Pol, R., Taver, M., 2003b. Le crâne du nouveau-né: des contraintes foetales et leurs enjeux neurologiques aux répercussions chez l’adulte. Sauramps médical, Montpellier.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Langman, J., Sadler, T.., Faassen, F. van, 1988. Langman’s medische embryologie. Bohn, Scheltema &amp; Holkema, Utrecht [etc.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Liem, T., Abehsera, A.-A. (Eds.), 2010. Osteopathische Behandlung von Kindern: 35 Tabellen. Hippokrates, Stuttgart.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Liem, T., McPartland, J.M., Skinner, E., 2004. Cranial osteopathy principles and practice. Elsevier/Churchill Livingstone, Edinburgh; New York.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Lissauer, T., Clayden, G., 2007a. Illustrated textbook of paediatrics. Mosby/Elsevier, Edinburgh; New York.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Lissauer, T., Clayden, G., 2007b. Illustrated textbook of paediatrics. Mosby/Elsevier, Edinburgh; New York.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Macgregor, E.A., 2014. Headache in pregnancy. Continuum (Minneap Minn) 20, 128–147. doi:10.1212/01.CON.0000443841.40933.9e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Michaelis, R., Niemann, G., Wolff, M., 2010. Entwicklungsneurologie und Neuropädiatrie: Grundlagen und diagnostische Strategien ; 49 Tabellen, 4., vollst. überarb. und erw. Aufl. ed. Thieme, Stuttgart.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Milingos, S., Kallipolitis, G., Loutradis, D., Liapi, A., Mavrommatis, K., Drakakis, P., Tourikis, J., Creatsas, G., Michalas, S., 2000. Adhesions: laparoscopic surgery versus laparotomy. Ann. N. Y. Acad. Sci. 900, 272–285.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Mitchell, B.S., Sharma, R.P., 2005. Embryology: an illustrated colour text. Elsevier/Churchill Livingstone, Edinburgh ; New York.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Moeckel, E., Mitha, N., 2008. Textbook of pediatric osteopathy. Churchill Livingstone/Elsevier, Edinburgh; New York.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Mohrbacher, N., Kendall-Tackett, K., Herten, M., Versavel, L., 2009. Borstvoeding natuurlijk eenvoudig. Garant, Antwerpen; Apeldoorn.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Nappi, G., Moskowitz, M.A. (Eds.), 2011. Headache, Handbook of clinical neurology. Elsevier, Edinburgh ; New York.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NHG-Standaard Hoofdpijn (derde herziening).pdf, n.d.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Oakley, C.B., Scher, A.I., Recober, A., Peterlin, B.L., 2014. Headache and obesity in the pediatric population. Curr Pain Headache Rep 18, 416. doi:10.1007/s11916-014-0416-5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Orr, S.L., 2015. Diet and nutraceutical interventions for headache management: A review of the evidence. Cephalalgia. doi:10.1177/0333102415590239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Osteopathic Manipulative Treatment for Pediatric Conditions: A Systematic Review.pdf, n.d.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osteopathie_chez_le_nourrisson_qd_et_pq.pdf, n.d.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otitis media.pdf, n.d.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Paolino, M.C., Ferretti, A., Villa, M.P., Parisi, P., 2015. Headache and ADHD in Pediatric Age: Possible Physiopathological Links. Curr Pain Headache Rep 19, 25. doi:10.1007/s11916-015-0494-z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Papetti, L., Capuano, A., Tarantino, S., Vigevano, F., Valeriani, M., 2015. Headache as an emergency in children and adolescents. Curr Pain Headache Rep 19, 3. doi:10.1007/s11916-015-0480-5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Practice Committee of the American Society for Reproductive Medicine, 2006. Control and prevention of peritoneal adhesions in gynecologic surgery. Fertil. Steril. 86, S1–5. doi:10.1016/j.fertnstert.2006.07.1483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Pro, S., Tarantino, S., Capuano, A., Vigevano, F., Valeriani, M., 2014. Primary headache pathophysiology in children: the contribution of clinical neurophysiology. Clin Neurophysiol 125, 6–12. doi:10.1016/j.clinph.2013.04.335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Sacher, R., 2012. Angeborene Fremdreflexe: Haltung und Verhalten früh regulieren ; [mit 40 Online-Filmen zu Reflexen, Haltung, Verhalten ; mit dem Plus im Web, Zugangscode im Buch, 1. Aufl. ed. Elsevier, Urban &amp; Fischer, München.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Sadler, T.W., Langman, J., Sadler, T.W., 2005. Langman’s essential medical embryology. Lippincott Williams &amp; Wilkins, Philadelphia.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Scheuer, L., Black, S.M., 2004. The juvenile skeleton. Elsevier Academic Press, London ; San Diego, Calif.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Schulz, P., Jakobeit, M., 2013. Videokompendium kinderneurologischer Untersuchungen: Analyse motorischer Funktionen bei Klein- und Schulkindern nach Vojta. Thieme, Stuttgart.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Singhi, S., Jacobs, H., Gladstein, J., 2014. Pediatric headache: where have we been and where do we need to be. Headache 54, 817–829. doi:10.1111/head.12358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Slover, R., Kent, S., 2015. Pediatric Headaches. Adv Pediatr 62, 283–293. doi:10.1016/j.yapd.2015.04.006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Snow, S., Taylor, K., Carpenter, J., 2016. Rapid midwifery. John Wiley &amp; Sons Inc, Chichester, West Sussex, UK ; Hoboken, NJ.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Solano, R., 2002. L’ostéopathie pour les bébés: pourquoi ? quand ? comment ? : les signes d’appel en 60 questions. Sully, Vannes.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Solano, R., 1986. Le nourrisson, l’enfant et l’ostéopathie crânienne. Maloine, Paris.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Steele, K., Carreiro, J., Viola, J., Conte, J., Ridpath, L., 2014. Effect of Osteopathic Manipulative Treatment on Middle Ear Effusion Following Acute Otitis Media in Young Children: A Pilot Study. The Journal of the American Osteopathic Association 114, 436–447. doi:10.7556/jaoa.2014.094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Stone, C., 2007. Visceral and obstetric osteopathy. Churchill Livingston/Elsevier, Edinburgh; New York.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Urinary Incontinence: ACP Offers Nonsurgical Options [WWW Document], n.d. . Medscape. URL http://www.medscape.com/viewarticle/831763 (accessed 6.10.16).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Vojta, V., 1988. Die zerebralen Bewegungsstörungen im Säuglingsalter: Frühdiagnose und Frühtherapie, 5., durchges. Aufl. ed. Enke, Stuttgart.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Vojta, V., Schweizer, E., 2009. Die Entdeckung der idealen Motorik: die Entwicklung der angeborenen Bewegungsmuster im ersten Lebensjahr ; kinesiologische und muskuläre Analyse, Pflaum Physiotherapie. Pflaum, München.</w:t>
      </w:r>
    </w:p>
    <w:p w:rsidR="00E56194" w:rsidRDefault="00E56194" w:rsidP="00E5619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Wilson-Pauwels, L., Stewart, P.A., Akesson, E.J., 1997. Autonomic nerves: basic science, clinical aspects, case studies. B.C. Decker ; Sales and distribution, US, Blackwell Science, Hamilton [Ont.] : Malden, MA, U.S.A</w:t>
      </w:r>
    </w:p>
    <w:p w:rsidR="00E56194" w:rsidRDefault="00E56194" w:rsidP="00E56194">
      <w:pPr>
        <w:pStyle w:val="Hoofdtekst"/>
      </w:pPr>
    </w:p>
    <w:p w:rsidR="00E56194" w:rsidRDefault="00E56194" w:rsidP="00E56194">
      <w:pPr>
        <w:pStyle w:val="Hoofdtekst"/>
      </w:pPr>
    </w:p>
    <w:p w:rsidR="00E56194" w:rsidRDefault="00E56194" w:rsidP="00E56194">
      <w:pPr>
        <w:pStyle w:val="Hoofdtekst"/>
      </w:pPr>
    </w:p>
    <w:p w:rsidR="00E56194" w:rsidRDefault="00E56194" w:rsidP="00E56194">
      <w:pPr>
        <w:pStyle w:val="Hoofdtekst"/>
      </w:pPr>
    </w:p>
    <w:p w:rsidR="00E56194" w:rsidRDefault="00E56194" w:rsidP="00E56194">
      <w:pPr>
        <w:pStyle w:val="Hoofdtekst"/>
      </w:pPr>
    </w:p>
    <w:p w:rsidR="00E56194" w:rsidRDefault="00E56194" w:rsidP="00E56194">
      <w:pPr>
        <w:pStyle w:val="Hoofdtek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Syllabus:</w:t>
      </w:r>
    </w:p>
    <w:p w:rsidR="00E56194" w:rsidRDefault="00E56194" w:rsidP="00E56194">
      <w:pPr>
        <w:pStyle w:val="Hoofdtekst"/>
      </w:pPr>
    </w:p>
    <w:p w:rsidR="00E56194" w:rsidRDefault="00E56194" w:rsidP="00E56194">
      <w:pPr>
        <w:pStyle w:val="Hoofdtekst"/>
      </w:pPr>
      <w:r>
        <w:t>zie uitgebreide cursusinhoud</w:t>
      </w:r>
    </w:p>
    <w:p w:rsidR="00E56194" w:rsidRDefault="00E56194" w:rsidP="00E56194">
      <w:pPr>
        <w:pStyle w:val="Hoofdtekst"/>
      </w:pPr>
    </w:p>
    <w:p w:rsidR="00E56194" w:rsidRDefault="00E56194" w:rsidP="00E56194">
      <w:pPr>
        <w:pStyle w:val="Hoofdtekst"/>
      </w:pPr>
    </w:p>
    <w:p w:rsidR="00E56194" w:rsidRDefault="00E56194" w:rsidP="00E56194">
      <w:pPr>
        <w:pStyle w:val="Hoofdtekst"/>
      </w:pPr>
      <w:r>
        <w:t>Eind 2017 zijn alle syllabi van jaar 1 beschikbaar</w:t>
      </w:r>
    </w:p>
    <w:p w:rsidR="00E56194" w:rsidRDefault="00E56194" w:rsidP="00E56194">
      <w:pPr>
        <w:pStyle w:val="Hoofdtekst"/>
      </w:pPr>
    </w:p>
    <w:p w:rsidR="00900E17" w:rsidRDefault="00900E17">
      <w:bookmarkStart w:id="0" w:name="_GoBack"/>
      <w:bookmarkEnd w:id="0"/>
    </w:p>
    <w:sectPr w:rsidR="0090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4DE1"/>
    <w:multiLevelType w:val="hybridMultilevel"/>
    <w:tmpl w:val="26B2082A"/>
    <w:numStyleLink w:val="Gemporteerdestijl24"/>
  </w:abstractNum>
  <w:abstractNum w:abstractNumId="1" w15:restartNumberingAfterBreak="0">
    <w:nsid w:val="3E895F37"/>
    <w:multiLevelType w:val="hybridMultilevel"/>
    <w:tmpl w:val="26B2082A"/>
    <w:styleLink w:val="Gemporteerdestijl24"/>
    <w:lvl w:ilvl="0" w:tplc="B26450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F8AB1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5C78F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60E20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810150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18E47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BE8A5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EC6ED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88A886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94"/>
    <w:rsid w:val="001339C2"/>
    <w:rsid w:val="001A76B4"/>
    <w:rsid w:val="00291A00"/>
    <w:rsid w:val="00364DDD"/>
    <w:rsid w:val="00463B95"/>
    <w:rsid w:val="00573A83"/>
    <w:rsid w:val="005C4D67"/>
    <w:rsid w:val="00603F80"/>
    <w:rsid w:val="006E1E12"/>
    <w:rsid w:val="0087757D"/>
    <w:rsid w:val="00900E17"/>
    <w:rsid w:val="00913D6D"/>
    <w:rsid w:val="00A44F23"/>
    <w:rsid w:val="00BA0714"/>
    <w:rsid w:val="00C42DCC"/>
    <w:rsid w:val="00D50BBF"/>
    <w:rsid w:val="00E01A10"/>
    <w:rsid w:val="00E5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A4B7-87D0-4E29-957F-5471469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6194"/>
    <w:pPr>
      <w:spacing w:after="0" w:line="240" w:lineRule="auto"/>
    </w:pPr>
    <w:rPr>
      <w:rFonts w:ascii="Helvetica" w:eastAsia="Arial Unicode MS" w:hAnsi="Helvetica" w:cs="Arial Unicode MS"/>
      <w:color w:val="00000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uiPriority w:val="34"/>
    <w:qFormat/>
    <w:rsid w:val="00E56194"/>
    <w:pP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nl-NL" w:eastAsia="nl-NL"/>
    </w:rPr>
  </w:style>
  <w:style w:type="paragraph" w:customStyle="1" w:styleId="Hoofdtekst">
    <w:name w:val="Hoofdtekst"/>
    <w:rsid w:val="00E56194"/>
    <w:pPr>
      <w:spacing w:after="0" w:line="240" w:lineRule="auto"/>
    </w:pPr>
    <w:rPr>
      <w:rFonts w:ascii="Helvetica" w:eastAsia="Arial Unicode MS" w:hAnsi="Helvetica" w:cs="Arial Unicode MS"/>
      <w:color w:val="000000"/>
      <w:lang w:val="fr-FR" w:eastAsia="nl-NL"/>
    </w:rPr>
  </w:style>
  <w:style w:type="numbering" w:customStyle="1" w:styleId="Gemporteerdestijl24">
    <w:name w:val="Geïmporteerde stijl 24"/>
    <w:rsid w:val="00E5619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Van De Putte</dc:creator>
  <cp:keywords/>
  <dc:description/>
  <cp:lastModifiedBy>Irmgard Van De Putte</cp:lastModifiedBy>
  <cp:revision>1</cp:revision>
  <dcterms:created xsi:type="dcterms:W3CDTF">2017-11-07T14:29:00Z</dcterms:created>
  <dcterms:modified xsi:type="dcterms:W3CDTF">2017-11-07T14:30:00Z</dcterms:modified>
</cp:coreProperties>
</file>