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C26" w:rsidRPr="00616928" w:rsidRDefault="00166C26" w:rsidP="00166C26">
      <w:pPr>
        <w:jc w:val="right"/>
        <w:rPr>
          <w:rFonts w:ascii="Scala-Regular" w:hAnsi="Scala-Regular"/>
        </w:rPr>
      </w:pPr>
      <w:r w:rsidRPr="002768A6">
        <w:rPr>
          <w:rFonts w:ascii="Verdana" w:hAnsi="Verdana"/>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www.rinogroep.nl/assets/images/bg-mail.png" style="width:85.5pt;height:42.75pt;visibility:visible">
            <v:imagedata r:id="rId5"/>
          </v:shape>
        </w:pict>
      </w:r>
    </w:p>
    <w:p w:rsidR="00166C26" w:rsidRPr="00616928" w:rsidRDefault="00166C26" w:rsidP="00166C26">
      <w:pPr>
        <w:rPr>
          <w:rFonts w:ascii="Scala-Regular" w:hAnsi="Scala-Regular"/>
        </w:rPr>
      </w:pPr>
    </w:p>
    <w:p w:rsidR="00166C26" w:rsidRPr="00616928" w:rsidRDefault="00166C26" w:rsidP="00166C26">
      <w:pPr>
        <w:rPr>
          <w:rFonts w:ascii="Scala-Regular" w:hAnsi="Scala-Regular"/>
        </w:rPr>
      </w:pPr>
    </w:p>
    <w:p w:rsidR="00166C26" w:rsidRPr="00616928" w:rsidRDefault="00166C26" w:rsidP="00166C26">
      <w:pPr>
        <w:rPr>
          <w:rFonts w:ascii="Scala-Regular" w:hAnsi="Scala-Regular"/>
        </w:rPr>
      </w:pPr>
    </w:p>
    <w:p w:rsidR="00166C26" w:rsidRPr="00616928" w:rsidRDefault="00166C26" w:rsidP="00166C26">
      <w:pPr>
        <w:rPr>
          <w:rFonts w:ascii="Scala-Regular" w:hAnsi="Scala-Regular"/>
        </w:rPr>
      </w:pPr>
    </w:p>
    <w:p w:rsidR="00166C26" w:rsidRPr="00616928" w:rsidRDefault="00166C26" w:rsidP="00166C26">
      <w:pPr>
        <w:rPr>
          <w:rFonts w:ascii="Scala-Regular" w:hAnsi="Scala-Regular"/>
        </w:rPr>
      </w:pPr>
    </w:p>
    <w:p w:rsidR="00166C26" w:rsidRPr="00616928" w:rsidRDefault="00166C26" w:rsidP="00166C26">
      <w:pPr>
        <w:rPr>
          <w:rFonts w:ascii="Scala-Regular" w:hAnsi="Scala-Regular"/>
        </w:rPr>
      </w:pPr>
    </w:p>
    <w:p w:rsidR="00166C26" w:rsidRPr="00DC1B6D" w:rsidRDefault="00166C26" w:rsidP="00166C26">
      <w:pPr>
        <w:rPr>
          <w:rFonts w:ascii="Arial" w:hAnsi="Arial" w:cs="Arial"/>
          <w:sz w:val="20"/>
          <w:szCs w:val="20"/>
        </w:rPr>
      </w:pPr>
    </w:p>
    <w:p w:rsidR="00166C26" w:rsidRDefault="00166C26" w:rsidP="00166C26">
      <w:pPr>
        <w:jc w:val="center"/>
        <w:rPr>
          <w:rFonts w:ascii="Scala-Regular" w:hAnsi="Scala-Regular"/>
          <w:b/>
          <w:sz w:val="48"/>
          <w:szCs w:val="48"/>
        </w:rPr>
      </w:pPr>
      <w:r>
        <w:rPr>
          <w:rFonts w:ascii="Scala-Regular" w:hAnsi="Scala-Regular"/>
          <w:b/>
          <w:sz w:val="48"/>
          <w:szCs w:val="48"/>
        </w:rPr>
        <w:t>DRAAIBOEK</w:t>
      </w:r>
    </w:p>
    <w:p w:rsidR="00166C26" w:rsidRDefault="00166C26" w:rsidP="00166C26">
      <w:pPr>
        <w:jc w:val="center"/>
        <w:rPr>
          <w:rFonts w:ascii="Scala-Regular" w:hAnsi="Scala-Regular"/>
          <w:b/>
          <w:sz w:val="48"/>
          <w:szCs w:val="48"/>
        </w:rPr>
      </w:pPr>
    </w:p>
    <w:p w:rsidR="00166C26" w:rsidRPr="007216CD" w:rsidRDefault="00166C26" w:rsidP="00166C26">
      <w:pPr>
        <w:jc w:val="center"/>
        <w:rPr>
          <w:rFonts w:ascii="Scala-Regular" w:hAnsi="Scala-Regular"/>
          <w:sz w:val="48"/>
          <w:szCs w:val="48"/>
        </w:rPr>
      </w:pPr>
      <w:r w:rsidRPr="007216CD">
        <w:rPr>
          <w:rFonts w:ascii="Scala-Regular" w:hAnsi="Scala-Regular"/>
          <w:sz w:val="48"/>
          <w:szCs w:val="48"/>
        </w:rPr>
        <w:t>Programma &amp; literatuur</w:t>
      </w:r>
    </w:p>
    <w:p w:rsidR="00166C26" w:rsidRPr="007216CD" w:rsidRDefault="00166C26" w:rsidP="00166C26">
      <w:pPr>
        <w:jc w:val="center"/>
        <w:rPr>
          <w:rFonts w:ascii="Arial" w:hAnsi="Arial" w:cs="Arial"/>
          <w:szCs w:val="20"/>
        </w:rPr>
      </w:pPr>
    </w:p>
    <w:p w:rsidR="00166C26" w:rsidRPr="007216CD" w:rsidRDefault="00166C26" w:rsidP="00166C26">
      <w:pPr>
        <w:jc w:val="center"/>
        <w:rPr>
          <w:rFonts w:ascii="Arial" w:hAnsi="Arial" w:cs="Arial"/>
          <w:szCs w:val="20"/>
        </w:rPr>
      </w:pPr>
    </w:p>
    <w:p w:rsidR="00166C26" w:rsidRPr="007216CD" w:rsidRDefault="00166C26" w:rsidP="00166C26">
      <w:pPr>
        <w:jc w:val="center"/>
        <w:rPr>
          <w:rFonts w:ascii="Scala-Regular" w:hAnsi="Scala-Regular"/>
          <w:sz w:val="48"/>
          <w:szCs w:val="48"/>
        </w:rPr>
      </w:pPr>
      <w:r w:rsidRPr="007216CD">
        <w:rPr>
          <w:rFonts w:ascii="Scala-Regular" w:hAnsi="Scala-Regular"/>
          <w:sz w:val="48"/>
          <w:szCs w:val="48"/>
        </w:rPr>
        <w:t xml:space="preserve">Seksuele gezondheid in de geriatrie   </w:t>
      </w:r>
      <w:r w:rsidRPr="007216CD">
        <w:rPr>
          <w:rFonts w:ascii="Scala-Regular" w:hAnsi="Scala-Regular"/>
          <w:sz w:val="48"/>
          <w:szCs w:val="48"/>
        </w:rPr>
        <w:br/>
      </w:r>
    </w:p>
    <w:p w:rsidR="00166C26" w:rsidRPr="007216CD" w:rsidRDefault="00166C26" w:rsidP="00166C26">
      <w:pPr>
        <w:rPr>
          <w:rFonts w:ascii="Arial" w:hAnsi="Arial" w:cs="Arial"/>
          <w:b/>
          <w:sz w:val="22"/>
          <w:szCs w:val="20"/>
        </w:rPr>
      </w:pPr>
    </w:p>
    <w:p w:rsidR="00166C26" w:rsidRPr="007216CD"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Default="00166C26" w:rsidP="00166C26">
      <w:pPr>
        <w:rPr>
          <w:rFonts w:ascii="Arial" w:hAnsi="Arial" w:cs="Arial"/>
          <w:b/>
          <w:sz w:val="22"/>
          <w:szCs w:val="20"/>
        </w:rPr>
      </w:pPr>
    </w:p>
    <w:p w:rsidR="00166C26" w:rsidRPr="00DC1B6D" w:rsidRDefault="00166C26" w:rsidP="00166C26">
      <w:pPr>
        <w:rPr>
          <w:rFonts w:ascii="Arial" w:hAnsi="Arial" w:cs="Arial"/>
          <w:b/>
          <w:sz w:val="22"/>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rPr>
          <w:rFonts w:ascii="Arial" w:hAnsi="Arial" w:cs="Arial"/>
          <w:sz w:val="20"/>
          <w:szCs w:val="20"/>
        </w:rPr>
      </w:pPr>
    </w:p>
    <w:p w:rsidR="00166C26" w:rsidRPr="00DC1B6D" w:rsidRDefault="00166C26" w:rsidP="00166C26">
      <w:pPr>
        <w:tabs>
          <w:tab w:val="left" w:pos="1985"/>
          <w:tab w:val="left" w:pos="2268"/>
        </w:tabs>
        <w:rPr>
          <w:rFonts w:ascii="Arial" w:hAnsi="Arial" w:cs="Arial"/>
          <w:sz w:val="20"/>
          <w:szCs w:val="20"/>
        </w:rPr>
      </w:pPr>
    </w:p>
    <w:p w:rsidR="00166C26" w:rsidRDefault="00166C26" w:rsidP="00166C26">
      <w:pPr>
        <w:tabs>
          <w:tab w:val="left" w:pos="1985"/>
          <w:tab w:val="left" w:pos="2268"/>
        </w:tabs>
        <w:rPr>
          <w:rFonts w:ascii="Arial" w:hAnsi="Arial" w:cs="Arial"/>
          <w:sz w:val="20"/>
          <w:szCs w:val="20"/>
        </w:rPr>
      </w:pPr>
    </w:p>
    <w:p w:rsidR="00166C26" w:rsidRDefault="00166C26" w:rsidP="00166C26">
      <w:pPr>
        <w:tabs>
          <w:tab w:val="left" w:pos="1985"/>
          <w:tab w:val="left" w:pos="2268"/>
        </w:tabs>
        <w:rPr>
          <w:rFonts w:ascii="Arial" w:hAnsi="Arial" w:cs="Arial"/>
          <w:sz w:val="20"/>
          <w:szCs w:val="20"/>
        </w:rPr>
      </w:pPr>
    </w:p>
    <w:p w:rsidR="00166C26" w:rsidRPr="00DC1B6D" w:rsidRDefault="00166C26" w:rsidP="00166C26">
      <w:pPr>
        <w:tabs>
          <w:tab w:val="left" w:pos="1985"/>
          <w:tab w:val="left" w:pos="2268"/>
        </w:tabs>
        <w:rPr>
          <w:rFonts w:ascii="Arial" w:hAnsi="Arial" w:cs="Arial"/>
          <w:sz w:val="20"/>
          <w:szCs w:val="20"/>
        </w:rPr>
      </w:pPr>
    </w:p>
    <w:p w:rsidR="00166C26" w:rsidRPr="00DC1B6D" w:rsidRDefault="00166C26" w:rsidP="00166C26">
      <w:pPr>
        <w:tabs>
          <w:tab w:val="left" w:pos="1985"/>
        </w:tabs>
        <w:ind w:right="-284"/>
        <w:rPr>
          <w:rFonts w:ascii="Arial" w:hAnsi="Arial" w:cs="Arial"/>
          <w:sz w:val="20"/>
          <w:szCs w:val="20"/>
        </w:rPr>
      </w:pPr>
      <w:r w:rsidRPr="007216CD">
        <w:rPr>
          <w:rFonts w:ascii="Arial" w:hAnsi="Arial" w:cs="Arial"/>
          <w:sz w:val="20"/>
          <w:szCs w:val="20"/>
        </w:rPr>
        <w:t>Docent</w:t>
      </w:r>
      <w:r w:rsidRPr="007216CD">
        <w:rPr>
          <w:rFonts w:ascii="Arial" w:hAnsi="Arial" w:cs="Arial"/>
          <w:sz w:val="20"/>
          <w:szCs w:val="20"/>
        </w:rPr>
        <w:tab/>
        <w:t xml:space="preserve">:  </w:t>
      </w:r>
      <w:r w:rsidRPr="007216CD">
        <w:rPr>
          <w:rFonts w:ascii="Arial" w:hAnsi="Arial" w:cs="Arial"/>
          <w:bCs/>
          <w:sz w:val="20"/>
          <w:szCs w:val="20"/>
        </w:rPr>
        <w:t>W.L. Gianotten</w:t>
      </w:r>
      <w:r>
        <w:rPr>
          <w:rFonts w:ascii="Arial" w:hAnsi="Arial" w:cs="Arial"/>
          <w:bCs/>
          <w:sz w:val="20"/>
          <w:szCs w:val="20"/>
        </w:rPr>
        <w:t xml:space="preserve"> </w:t>
      </w:r>
    </w:p>
    <w:p w:rsidR="00166C26" w:rsidRPr="00DC1B6D" w:rsidRDefault="00166C26" w:rsidP="00166C26">
      <w:pPr>
        <w:tabs>
          <w:tab w:val="left" w:pos="1985"/>
          <w:tab w:val="left" w:pos="2268"/>
        </w:tabs>
        <w:ind w:left="1980" w:hanging="1980"/>
        <w:rPr>
          <w:rFonts w:ascii="Arial" w:hAnsi="Arial" w:cs="Arial"/>
          <w:bCs/>
          <w:sz w:val="20"/>
          <w:szCs w:val="20"/>
        </w:rPr>
      </w:pPr>
      <w:r w:rsidRPr="00DC1B6D">
        <w:rPr>
          <w:rFonts w:ascii="Arial" w:hAnsi="Arial" w:cs="Arial"/>
          <w:bCs/>
          <w:sz w:val="20"/>
          <w:szCs w:val="20"/>
        </w:rPr>
        <w:t>Tijd</w:t>
      </w:r>
      <w:r w:rsidRPr="00DC1B6D">
        <w:rPr>
          <w:rFonts w:ascii="Arial" w:hAnsi="Arial" w:cs="Arial"/>
          <w:bCs/>
          <w:sz w:val="20"/>
          <w:szCs w:val="20"/>
        </w:rPr>
        <w:tab/>
      </w:r>
      <w:r w:rsidRPr="00DC1B6D">
        <w:rPr>
          <w:rFonts w:ascii="Arial" w:hAnsi="Arial" w:cs="Arial"/>
          <w:bCs/>
          <w:sz w:val="20"/>
          <w:szCs w:val="20"/>
        </w:rPr>
        <w:tab/>
        <w:t xml:space="preserve">: </w:t>
      </w:r>
      <w:r>
        <w:rPr>
          <w:rFonts w:ascii="Arial" w:hAnsi="Arial" w:cs="Arial"/>
          <w:sz w:val="20"/>
          <w:szCs w:val="20"/>
        </w:rPr>
        <w:t>2</w:t>
      </w:r>
      <w:r w:rsidRPr="002668E5">
        <w:rPr>
          <w:rFonts w:ascii="Arial" w:hAnsi="Arial" w:cs="Arial"/>
          <w:sz w:val="20"/>
          <w:szCs w:val="20"/>
        </w:rPr>
        <w:t xml:space="preserve"> </w:t>
      </w:r>
      <w:r>
        <w:rPr>
          <w:rFonts w:ascii="Arial" w:hAnsi="Arial" w:cs="Arial"/>
          <w:sz w:val="20"/>
          <w:szCs w:val="20"/>
        </w:rPr>
        <w:t>maandagen van 10.00 - 17.00 uur</w:t>
      </w:r>
    </w:p>
    <w:p w:rsidR="00166C26" w:rsidRPr="00DC1B6D" w:rsidRDefault="00166C26" w:rsidP="00166C26">
      <w:pPr>
        <w:tabs>
          <w:tab w:val="left" w:pos="1985"/>
          <w:tab w:val="left" w:pos="2268"/>
        </w:tabs>
        <w:jc w:val="both"/>
        <w:rPr>
          <w:rFonts w:ascii="Arial" w:hAnsi="Arial" w:cs="Arial"/>
          <w:bCs/>
          <w:sz w:val="20"/>
          <w:szCs w:val="20"/>
        </w:rPr>
      </w:pPr>
      <w:r w:rsidRPr="00DC1B6D">
        <w:rPr>
          <w:rFonts w:ascii="Arial" w:hAnsi="Arial" w:cs="Arial"/>
          <w:bCs/>
          <w:sz w:val="20"/>
          <w:szCs w:val="20"/>
        </w:rPr>
        <w:t>Aantal contacturen</w:t>
      </w:r>
      <w:r w:rsidRPr="00DC1B6D">
        <w:rPr>
          <w:rFonts w:ascii="Arial" w:hAnsi="Arial" w:cs="Arial"/>
          <w:bCs/>
          <w:sz w:val="20"/>
          <w:szCs w:val="20"/>
        </w:rPr>
        <w:tab/>
        <w:t>: 12 uur</w:t>
      </w:r>
    </w:p>
    <w:p w:rsidR="00166C26" w:rsidRDefault="00166C26" w:rsidP="00166C26">
      <w:pPr>
        <w:jc w:val="both"/>
        <w:rPr>
          <w:rFonts w:ascii="Arial" w:hAnsi="Arial" w:cs="Arial"/>
          <w:b/>
          <w:bCs/>
          <w:sz w:val="20"/>
          <w:szCs w:val="20"/>
        </w:rPr>
      </w:pPr>
    </w:p>
    <w:p w:rsidR="00166C26" w:rsidRPr="00DC1B6D" w:rsidRDefault="00166C26" w:rsidP="00166C26">
      <w:pPr>
        <w:pStyle w:val="Lijstalinea"/>
        <w:tabs>
          <w:tab w:val="left" w:pos="1985"/>
        </w:tabs>
        <w:ind w:left="0"/>
        <w:jc w:val="center"/>
        <w:rPr>
          <w:rFonts w:ascii="Arial" w:hAnsi="Arial" w:cs="Arial"/>
          <w:b/>
          <w:bCs/>
          <w:sz w:val="20"/>
          <w:szCs w:val="20"/>
        </w:rPr>
      </w:pPr>
      <w:r>
        <w:rPr>
          <w:rFonts w:ascii="Arial" w:hAnsi="Arial" w:cs="Arial"/>
          <w:b/>
          <w:bCs/>
          <w:sz w:val="20"/>
          <w:szCs w:val="20"/>
        </w:rPr>
        <w:br w:type="page"/>
      </w:r>
      <w:r w:rsidRPr="00DC1B6D">
        <w:rPr>
          <w:rFonts w:ascii="Arial" w:hAnsi="Arial" w:cs="Arial"/>
          <w:b/>
          <w:bCs/>
          <w:sz w:val="20"/>
          <w:szCs w:val="20"/>
        </w:rPr>
        <w:lastRenderedPageBreak/>
        <w:t>Algemene introductie van de cursus</w:t>
      </w:r>
    </w:p>
    <w:p w:rsidR="00166C26" w:rsidRPr="00DC1B6D" w:rsidRDefault="00166C26" w:rsidP="00166C26">
      <w:pPr>
        <w:jc w:val="both"/>
        <w:rPr>
          <w:rFonts w:ascii="Arial" w:hAnsi="Arial" w:cs="Arial"/>
          <w:b/>
          <w:bCs/>
          <w:sz w:val="20"/>
          <w:szCs w:val="20"/>
        </w:rPr>
      </w:pPr>
    </w:p>
    <w:p w:rsidR="00166C26" w:rsidRPr="00DC1B6D" w:rsidRDefault="00166C26" w:rsidP="00166C26">
      <w:pPr>
        <w:jc w:val="both"/>
        <w:rPr>
          <w:rFonts w:ascii="Arial" w:hAnsi="Arial" w:cs="Arial"/>
          <w:b/>
          <w:bCs/>
          <w:sz w:val="20"/>
          <w:szCs w:val="20"/>
        </w:rPr>
      </w:pPr>
      <w:r w:rsidRPr="00DC1B6D">
        <w:rPr>
          <w:rFonts w:ascii="Arial" w:hAnsi="Arial" w:cs="Arial"/>
          <w:b/>
          <w:bCs/>
          <w:sz w:val="20"/>
          <w:szCs w:val="20"/>
        </w:rPr>
        <w:t>Inleiding</w:t>
      </w:r>
    </w:p>
    <w:p w:rsidR="00166C26" w:rsidRDefault="00166C26" w:rsidP="00166C26">
      <w:pPr>
        <w:jc w:val="both"/>
        <w:rPr>
          <w:rFonts w:ascii="Arial" w:hAnsi="Arial" w:cs="Arial"/>
          <w:sz w:val="20"/>
          <w:szCs w:val="20"/>
        </w:rPr>
      </w:pPr>
      <w:r w:rsidRPr="002668E5">
        <w:rPr>
          <w:rFonts w:ascii="Arial" w:hAnsi="Arial" w:cs="Arial"/>
          <w:sz w:val="20"/>
          <w:szCs w:val="20"/>
        </w:rPr>
        <w:t>Voor veel ouderen zijn seksualiteit en intimiteit belangrijke elementen in hun leven en belangrijke ijkpunten voor hun kwaliteit van leven. Het klimmen der jaren gaat gepaard met een toename van ziekten en beperkingen die de seksuele functie aantasten, maar ook met een afname van de flexibiliteit en daarmee van de seksuele en intieme speelruimte. Voor veel van de zo ontstane verstoringen zijn oplossingen en aanpassingen mogelijk. Om zover te komen is echter eerst nodig dat het gesprek op gang komt. Daar ligt het grootste struikelblok voor de senior én de medicus (geriatrische professional). Naast kennis over seksualiteit en intimiteit bij ouderen en inzicht in relevante interventies leert u de gespreksvaardigheid rond intimiteit en seksualiteit te vergroten.</w:t>
      </w:r>
    </w:p>
    <w:p w:rsidR="00166C26" w:rsidRPr="00DC1B6D" w:rsidRDefault="00166C26" w:rsidP="00166C26">
      <w:pPr>
        <w:jc w:val="both"/>
        <w:rPr>
          <w:rFonts w:ascii="Arial" w:hAnsi="Arial" w:cs="Arial"/>
          <w:b/>
          <w:bCs/>
          <w:sz w:val="20"/>
          <w:szCs w:val="20"/>
        </w:rPr>
      </w:pPr>
    </w:p>
    <w:p w:rsidR="00166C26" w:rsidRPr="00DC1B6D" w:rsidRDefault="00166C26" w:rsidP="00166C26">
      <w:pPr>
        <w:jc w:val="both"/>
        <w:rPr>
          <w:rFonts w:ascii="Arial" w:hAnsi="Arial" w:cs="Arial"/>
          <w:b/>
          <w:bCs/>
          <w:sz w:val="20"/>
          <w:szCs w:val="20"/>
        </w:rPr>
      </w:pPr>
      <w:r w:rsidRPr="00DC1B6D">
        <w:rPr>
          <w:rFonts w:ascii="Arial" w:hAnsi="Arial" w:cs="Arial"/>
          <w:b/>
          <w:bCs/>
          <w:sz w:val="20"/>
          <w:szCs w:val="20"/>
        </w:rPr>
        <w:t>Doelgroep</w:t>
      </w:r>
    </w:p>
    <w:p w:rsidR="00166C26" w:rsidRPr="00DC1B6D" w:rsidRDefault="00166C26" w:rsidP="00166C26">
      <w:pPr>
        <w:jc w:val="both"/>
        <w:rPr>
          <w:rFonts w:ascii="Arial" w:hAnsi="Arial" w:cs="Arial"/>
          <w:b/>
          <w:bCs/>
          <w:sz w:val="20"/>
          <w:szCs w:val="20"/>
        </w:rPr>
      </w:pPr>
      <w:proofErr w:type="spellStart"/>
      <w:r w:rsidRPr="007216CD">
        <w:rPr>
          <w:rFonts w:ascii="Arial" w:hAnsi="Arial" w:cs="Arial"/>
          <w:sz w:val="20"/>
          <w:szCs w:val="20"/>
        </w:rPr>
        <w:t>Gz</w:t>
      </w:r>
      <w:proofErr w:type="spellEnd"/>
      <w:r w:rsidRPr="007216CD">
        <w:rPr>
          <w:rFonts w:ascii="Arial" w:hAnsi="Arial" w:cs="Arial"/>
          <w:sz w:val="20"/>
          <w:szCs w:val="20"/>
        </w:rPr>
        <w:t>-psycholoog BIG</w:t>
      </w:r>
      <w:r>
        <w:rPr>
          <w:rFonts w:ascii="Arial" w:hAnsi="Arial" w:cs="Arial"/>
          <w:sz w:val="20"/>
          <w:szCs w:val="20"/>
        </w:rPr>
        <w:t xml:space="preserve">, </w:t>
      </w:r>
      <w:r w:rsidRPr="007216CD">
        <w:rPr>
          <w:rFonts w:ascii="Arial" w:hAnsi="Arial" w:cs="Arial"/>
          <w:sz w:val="20"/>
          <w:szCs w:val="20"/>
        </w:rPr>
        <w:t>Basispsycholoog</w:t>
      </w:r>
      <w:r>
        <w:rPr>
          <w:rFonts w:ascii="Arial" w:hAnsi="Arial" w:cs="Arial"/>
          <w:sz w:val="20"/>
          <w:szCs w:val="20"/>
        </w:rPr>
        <w:t xml:space="preserve">, </w:t>
      </w:r>
      <w:r w:rsidRPr="007216CD">
        <w:rPr>
          <w:rFonts w:ascii="Arial" w:hAnsi="Arial" w:cs="Arial"/>
          <w:sz w:val="20"/>
          <w:szCs w:val="20"/>
        </w:rPr>
        <w:t>Arts</w:t>
      </w:r>
      <w:r>
        <w:rPr>
          <w:rFonts w:ascii="Arial" w:hAnsi="Arial" w:cs="Arial"/>
          <w:sz w:val="20"/>
          <w:szCs w:val="20"/>
        </w:rPr>
        <w:t xml:space="preserve">, </w:t>
      </w:r>
      <w:r w:rsidRPr="007216CD">
        <w:rPr>
          <w:rFonts w:ascii="Arial" w:hAnsi="Arial" w:cs="Arial"/>
          <w:sz w:val="20"/>
          <w:szCs w:val="20"/>
        </w:rPr>
        <w:t>Verpleegkundig specialist</w:t>
      </w:r>
    </w:p>
    <w:p w:rsidR="00166C26" w:rsidRDefault="00166C26" w:rsidP="00166C26">
      <w:pPr>
        <w:jc w:val="both"/>
        <w:rPr>
          <w:rFonts w:ascii="Arial" w:hAnsi="Arial" w:cs="Arial"/>
          <w:b/>
          <w:bCs/>
          <w:sz w:val="20"/>
          <w:szCs w:val="20"/>
        </w:rPr>
      </w:pPr>
    </w:p>
    <w:p w:rsidR="00166C26" w:rsidRPr="00DC1B6D" w:rsidRDefault="00166C26" w:rsidP="00166C26">
      <w:pPr>
        <w:jc w:val="both"/>
        <w:rPr>
          <w:rFonts w:ascii="Arial" w:hAnsi="Arial" w:cs="Arial"/>
          <w:b/>
          <w:bCs/>
          <w:sz w:val="20"/>
          <w:szCs w:val="20"/>
        </w:rPr>
      </w:pPr>
      <w:r w:rsidRPr="00DC1B6D">
        <w:rPr>
          <w:rFonts w:ascii="Arial" w:hAnsi="Arial" w:cs="Arial"/>
          <w:b/>
          <w:bCs/>
          <w:sz w:val="20"/>
          <w:szCs w:val="20"/>
        </w:rPr>
        <w:t>Doel</w:t>
      </w:r>
    </w:p>
    <w:p w:rsidR="00166C26" w:rsidRDefault="00166C26" w:rsidP="00166C26">
      <w:pPr>
        <w:jc w:val="both"/>
        <w:rPr>
          <w:rFonts w:ascii="Arial" w:hAnsi="Arial" w:cs="Arial"/>
          <w:sz w:val="20"/>
          <w:szCs w:val="20"/>
        </w:rPr>
      </w:pPr>
      <w:r w:rsidRPr="007216CD">
        <w:rPr>
          <w:rFonts w:ascii="Arial" w:hAnsi="Arial" w:cs="Arial"/>
          <w:sz w:val="20"/>
          <w:szCs w:val="20"/>
        </w:rPr>
        <w:t>Je ontwikkelt vertrouwdheid in het bespreken van en omgaan met de thema’s seks en intimiteit bij ouderen. Je doet kennis op over de grote variatie in seksueel verlangen en seksueel gedrag van ouderen, over de invloed bij deze leeftijdsgroep van veranderende fysiologie, van ziekten en medische interventies en van veranderende relaties. Daarnaast verwerf je vaardigheid in het behandelen van gangbare seksuele vragen, zorgen, disfuncties en verstoring bij senioren.</w:t>
      </w:r>
    </w:p>
    <w:p w:rsidR="00166C26" w:rsidRPr="00DC1B6D" w:rsidRDefault="00166C26" w:rsidP="00166C26">
      <w:pPr>
        <w:jc w:val="both"/>
        <w:rPr>
          <w:rFonts w:ascii="Arial" w:hAnsi="Arial" w:cs="Arial"/>
          <w:b/>
          <w:bCs/>
          <w:sz w:val="20"/>
          <w:szCs w:val="20"/>
        </w:rPr>
      </w:pPr>
    </w:p>
    <w:p w:rsidR="00166C26" w:rsidRPr="00DC1B6D" w:rsidRDefault="00166C26" w:rsidP="00166C26">
      <w:pPr>
        <w:jc w:val="both"/>
        <w:rPr>
          <w:rFonts w:ascii="Arial" w:hAnsi="Arial" w:cs="Arial"/>
          <w:b/>
          <w:bCs/>
          <w:sz w:val="20"/>
          <w:szCs w:val="20"/>
        </w:rPr>
      </w:pPr>
      <w:bookmarkStart w:id="0" w:name="_GoBack"/>
      <w:bookmarkEnd w:id="0"/>
      <w:r w:rsidRPr="00DC1B6D">
        <w:rPr>
          <w:rFonts w:ascii="Arial" w:hAnsi="Arial" w:cs="Arial"/>
          <w:b/>
          <w:bCs/>
          <w:sz w:val="20"/>
          <w:szCs w:val="20"/>
        </w:rPr>
        <w:t>Inhoud</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De brede rol van seksualiteit en intimiteit voor individu en relatie</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Relevante man/vrouw verschillen</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De gezondheidsvoordelen van seksualiteit</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De seksuele functie (‘Hoe werkt seks?’)</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Verander(en)de seksuele functie, seksuele identiteit en seksuele relatie</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De invloed van ziekte op seksuele functie en intimiteit</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Interventies bij verstoorde seksuele functie</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Omgaan met veranderde en/of verstoorde seksualiteit bij ouderen</w:t>
      </w:r>
    </w:p>
    <w:p w:rsidR="00166C26" w:rsidRPr="002668E5" w:rsidRDefault="00166C26" w:rsidP="00166C26">
      <w:pPr>
        <w:numPr>
          <w:ilvl w:val="0"/>
          <w:numId w:val="1"/>
        </w:numPr>
        <w:jc w:val="both"/>
        <w:rPr>
          <w:rFonts w:ascii="Arial" w:hAnsi="Arial" w:cs="Arial"/>
          <w:sz w:val="20"/>
          <w:szCs w:val="20"/>
        </w:rPr>
      </w:pPr>
      <w:r w:rsidRPr="002668E5">
        <w:rPr>
          <w:rFonts w:ascii="Arial" w:hAnsi="Arial" w:cs="Arial"/>
          <w:sz w:val="20"/>
          <w:szCs w:val="20"/>
        </w:rPr>
        <w:t>Accepteren, aanpassen, behandelen</w:t>
      </w:r>
    </w:p>
    <w:p w:rsidR="00166C26" w:rsidRPr="002668E5" w:rsidRDefault="00166C26" w:rsidP="00166C26">
      <w:pPr>
        <w:jc w:val="both"/>
        <w:rPr>
          <w:rFonts w:ascii="Arial" w:hAnsi="Arial" w:cs="Arial"/>
          <w:sz w:val="20"/>
          <w:szCs w:val="20"/>
        </w:rPr>
      </w:pPr>
    </w:p>
    <w:p w:rsidR="00166C26" w:rsidRPr="00DC1B6D" w:rsidRDefault="00166C26" w:rsidP="00166C26">
      <w:pPr>
        <w:jc w:val="both"/>
        <w:rPr>
          <w:rFonts w:ascii="Arial" w:hAnsi="Arial" w:cs="Arial"/>
          <w:b/>
          <w:bCs/>
          <w:sz w:val="20"/>
          <w:szCs w:val="20"/>
        </w:rPr>
      </w:pPr>
      <w:r w:rsidRPr="002668E5">
        <w:rPr>
          <w:rFonts w:ascii="Arial" w:hAnsi="Arial" w:cs="Arial"/>
          <w:sz w:val="20"/>
          <w:szCs w:val="20"/>
        </w:rPr>
        <w:t>Naast inbreng van eigen visie en ervaring, literatuurstudie en huiswerkbespreking wordt er met groepswerk rond praktijksituaties en rollenspellen g</w:t>
      </w:r>
      <w:r>
        <w:rPr>
          <w:rFonts w:ascii="Arial" w:hAnsi="Arial" w:cs="Arial"/>
          <w:sz w:val="20"/>
          <w:szCs w:val="20"/>
        </w:rPr>
        <w:t>e</w:t>
      </w:r>
      <w:r w:rsidRPr="002668E5">
        <w:rPr>
          <w:rFonts w:ascii="Arial" w:hAnsi="Arial" w:cs="Arial"/>
          <w:sz w:val="20"/>
          <w:szCs w:val="20"/>
        </w:rPr>
        <w:t>oefend met attitude en vaardigheden. Een essentieel onderdeel is het oefenen in rollenspellen en het interviewen van eigen patiënten in het interval tussen de sessies. Met uw deelname verklaart u zich bereid om dat ook daadwerkelijk te doen.</w:t>
      </w:r>
    </w:p>
    <w:p w:rsidR="00166C26" w:rsidRPr="00DC1B6D" w:rsidRDefault="00166C26" w:rsidP="00166C26">
      <w:pPr>
        <w:jc w:val="both"/>
        <w:rPr>
          <w:rFonts w:ascii="Arial" w:hAnsi="Arial" w:cs="Arial"/>
          <w:b/>
          <w:bCs/>
          <w:sz w:val="20"/>
          <w:szCs w:val="20"/>
        </w:rPr>
      </w:pPr>
    </w:p>
    <w:p w:rsidR="00166C26" w:rsidRDefault="00166C26" w:rsidP="00166C26">
      <w:pPr>
        <w:jc w:val="both"/>
        <w:rPr>
          <w:rFonts w:ascii="Arial" w:hAnsi="Arial" w:cs="Arial"/>
          <w:b/>
          <w:bCs/>
          <w:sz w:val="20"/>
          <w:szCs w:val="20"/>
        </w:rPr>
      </w:pPr>
      <w:r>
        <w:rPr>
          <w:rFonts w:ascii="Arial" w:hAnsi="Arial" w:cs="Arial"/>
          <w:b/>
          <w:bCs/>
          <w:sz w:val="20"/>
          <w:szCs w:val="20"/>
        </w:rPr>
        <w:t>Docenten</w:t>
      </w:r>
    </w:p>
    <w:p w:rsidR="00166C26" w:rsidRDefault="00166C26" w:rsidP="00166C26">
      <w:pPr>
        <w:jc w:val="both"/>
        <w:rPr>
          <w:rFonts w:ascii="Arial" w:hAnsi="Arial" w:cs="Arial"/>
          <w:bCs/>
          <w:sz w:val="20"/>
          <w:szCs w:val="20"/>
        </w:rPr>
      </w:pPr>
      <w:r w:rsidRPr="003A5BC1">
        <w:rPr>
          <w:rFonts w:ascii="Arial" w:hAnsi="Arial" w:cs="Arial"/>
          <w:bCs/>
          <w:sz w:val="20"/>
          <w:szCs w:val="20"/>
        </w:rPr>
        <w:t>Woet Gianotten is arts, psychotherapeut en revalidatieseksuoloog. Werkzaam bij De Trappenberg in Huizen. Tot pensioen werkzaam als medisch seksuoloog bij Erasmus MC en UMC Utrecht. Redacteur van 'Seksuologie' en 'Seksualiteit bij ziekte en lichamelijke beperking'.</w:t>
      </w:r>
    </w:p>
    <w:p w:rsidR="003E1262" w:rsidRDefault="003E1262"/>
    <w:sectPr w:rsidR="003E12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cala-Regular">
    <w:panose1 w:val="02040604050406020203"/>
    <w:charset w:val="00"/>
    <w:family w:val="roman"/>
    <w:pitch w:val="variable"/>
    <w:sig w:usb0="80000027" w:usb1="0000004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692126"/>
    <w:multiLevelType w:val="hybridMultilevel"/>
    <w:tmpl w:val="EA5EA8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26"/>
    <w:rsid w:val="0010041C"/>
    <w:rsid w:val="00166C26"/>
    <w:rsid w:val="003E12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EB31C0-CF0D-4C4F-99F1-12B73E310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8"/>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6C2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66C26"/>
    <w:pPr>
      <w:spacing w:line="276" w:lineRule="auto"/>
      <w:ind w:left="720"/>
      <w:contextualSpacing/>
    </w:pPr>
    <w:rPr>
      <w:rFonts w:ascii="Scala-Regular" w:eastAsia="Calibri" w:hAnsi="Scala-Regular"/>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https://www.rinogroep.nl/assets/images/bg-mail.png"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2361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Hanneke van de Kamp</dc:creator>
  <cp:keywords/>
  <dc:description/>
  <cp:lastModifiedBy>Hanneke van de Kamp</cp:lastModifiedBy>
  <cp:revision>2</cp:revision>
  <dcterms:created xsi:type="dcterms:W3CDTF">2018-09-27T09:49:00Z</dcterms:created>
  <dcterms:modified xsi:type="dcterms:W3CDTF">2018-09-27T09:50:00Z</dcterms:modified>
</cp:coreProperties>
</file>