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F0B" w:rsidRDefault="00DE4F0B" w:rsidP="00B87C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</w:pPr>
    </w:p>
    <w:p w:rsidR="00DE4F0B" w:rsidRDefault="00DE4F0B" w:rsidP="00B87C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bCs/>
          <w:noProof/>
          <w:color w:val="2060A8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13335</wp:posOffset>
            </wp:positionV>
            <wp:extent cx="2319655" cy="1282065"/>
            <wp:effectExtent l="0" t="0" r="4445" b="0"/>
            <wp:wrapNone/>
            <wp:docPr id="1" name="Afbeelding 1" descr="logo_dihag_langerh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ihag_langerh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F0B" w:rsidRDefault="00DE4F0B" w:rsidP="00B87C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</w:pPr>
    </w:p>
    <w:p w:rsidR="00DE4F0B" w:rsidRDefault="00DE4F0B" w:rsidP="00B87C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</w:pPr>
    </w:p>
    <w:p w:rsidR="00DE4F0B" w:rsidRDefault="00DE4F0B" w:rsidP="00B87C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</w:pPr>
    </w:p>
    <w:p w:rsidR="00B87C33" w:rsidRPr="00B87C33" w:rsidRDefault="00B87C33" w:rsidP="00B87C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</w:pPr>
      <w:r w:rsidRPr="00B87C33"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  <w:t>Programma</w:t>
      </w:r>
    </w:p>
    <w:p w:rsidR="006D17EE" w:rsidRDefault="006D17EE" w:rsidP="006D17EE">
      <w:pPr>
        <w:spacing w:after="120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Voor de c</w:t>
      </w:r>
      <w:r w:rsidR="00B87C33" w:rsidRPr="0031296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ursus </w:t>
      </w:r>
      <w:r w:rsidR="005D6180" w:rsidRPr="0031296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over de update van de medicamenteuze paragraaf van de NHG standaard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diabetes mellitus type 2</w:t>
      </w:r>
      <w:r w:rsidR="00312964" w:rsidRPr="0031296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2018</w:t>
      </w:r>
      <w:r w:rsidR="00B87C33" w:rsidRPr="0031296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zijn de volgende onder</w:t>
      </w:r>
      <w:r w:rsidR="00312964" w:rsidRPr="00312964">
        <w:rPr>
          <w:rFonts w:ascii="Verdana" w:eastAsia="Times New Roman" w:hAnsi="Verdana" w:cs="Times New Roman"/>
          <w:sz w:val="20"/>
          <w:szCs w:val="20"/>
          <w:lang w:eastAsia="nl-NL"/>
        </w:rPr>
        <w:t>werpen geselecteerd:</w:t>
      </w:r>
    </w:p>
    <w:p w:rsidR="006D17EE" w:rsidRDefault="006D17EE" w:rsidP="006D17EE">
      <w:pPr>
        <w:pStyle w:val="Lijstalinea"/>
        <w:numPr>
          <w:ilvl w:val="0"/>
          <w:numId w:val="2"/>
        </w:numPr>
        <w:spacing w:after="120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>Stappenplan op grond van HbA1c</w:t>
      </w:r>
    </w:p>
    <w:p w:rsidR="006D17EE" w:rsidRDefault="006D17EE" w:rsidP="006D17EE">
      <w:pPr>
        <w:pStyle w:val="Lijstalinea"/>
        <w:numPr>
          <w:ilvl w:val="0"/>
          <w:numId w:val="2"/>
        </w:numPr>
        <w:spacing w:after="120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>Achtergronden medicatie</w:t>
      </w:r>
    </w:p>
    <w:p w:rsidR="006D17EE" w:rsidRDefault="006D17EE" w:rsidP="006D17EE">
      <w:pPr>
        <w:pStyle w:val="Lijstalinea"/>
        <w:numPr>
          <w:ilvl w:val="0"/>
          <w:numId w:val="2"/>
        </w:numPr>
        <w:spacing w:after="120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>De nieuwe stappen in medicamenteuze behandeling (o.a. inzet DPP4-remmers en GLP1-analogen)</w:t>
      </w:r>
    </w:p>
    <w:p w:rsidR="006D17EE" w:rsidRDefault="00B87C33" w:rsidP="006D17EE">
      <w:pPr>
        <w:pStyle w:val="Lijstalinea"/>
        <w:numPr>
          <w:ilvl w:val="0"/>
          <w:numId w:val="2"/>
        </w:numPr>
        <w:spacing w:after="120"/>
        <w:rPr>
          <w:rFonts w:ascii="Verdana" w:eastAsia="Times New Roman" w:hAnsi="Verdana"/>
          <w:sz w:val="20"/>
          <w:szCs w:val="20"/>
          <w:lang w:eastAsia="nl-NL"/>
        </w:rPr>
      </w:pPr>
      <w:r w:rsidRPr="006D17EE">
        <w:rPr>
          <w:rFonts w:ascii="Verdana" w:eastAsia="Times New Roman" w:hAnsi="Verdana"/>
          <w:sz w:val="20"/>
          <w:szCs w:val="20"/>
          <w:lang w:eastAsia="nl-NL"/>
        </w:rPr>
        <w:t>Individuele behandeldoelen aan de hand van uitgebreide casuïstiek</w:t>
      </w:r>
    </w:p>
    <w:p w:rsidR="006D17EE" w:rsidRDefault="00B87C33" w:rsidP="006D17EE">
      <w:pPr>
        <w:pStyle w:val="Lijstalinea"/>
        <w:numPr>
          <w:ilvl w:val="0"/>
          <w:numId w:val="2"/>
        </w:numPr>
        <w:spacing w:after="120"/>
        <w:rPr>
          <w:rFonts w:ascii="Verdana" w:eastAsia="Times New Roman" w:hAnsi="Verdana"/>
          <w:sz w:val="20"/>
          <w:szCs w:val="20"/>
          <w:lang w:eastAsia="nl-NL"/>
        </w:rPr>
      </w:pPr>
      <w:r w:rsidRPr="006D17EE">
        <w:rPr>
          <w:rFonts w:ascii="Verdana" w:eastAsia="Times New Roman" w:hAnsi="Verdana"/>
          <w:sz w:val="20"/>
          <w:szCs w:val="20"/>
          <w:lang w:eastAsia="nl-NL"/>
        </w:rPr>
        <w:t xml:space="preserve">Niet elke diabetes is diabetes type 2 </w:t>
      </w:r>
    </w:p>
    <w:p w:rsidR="00B87C33" w:rsidRDefault="00B87C33" w:rsidP="006D17EE">
      <w:pPr>
        <w:pStyle w:val="Lijstalinea"/>
        <w:numPr>
          <w:ilvl w:val="0"/>
          <w:numId w:val="2"/>
        </w:numPr>
        <w:spacing w:after="120"/>
        <w:rPr>
          <w:rFonts w:ascii="Verdana" w:eastAsia="Times New Roman" w:hAnsi="Verdana"/>
          <w:sz w:val="20"/>
          <w:szCs w:val="20"/>
          <w:lang w:eastAsia="nl-NL"/>
        </w:rPr>
      </w:pPr>
      <w:r w:rsidRPr="006D17EE">
        <w:rPr>
          <w:rFonts w:ascii="Verdana" w:eastAsia="Times New Roman" w:hAnsi="Verdana"/>
          <w:sz w:val="20"/>
          <w:szCs w:val="20"/>
          <w:lang w:eastAsia="nl-NL"/>
        </w:rPr>
        <w:t>Ook minder intensief behandelen mag (soms)</w:t>
      </w:r>
      <w:r w:rsidR="007A1B87" w:rsidRPr="006D17EE">
        <w:rPr>
          <w:rFonts w:ascii="Verdana" w:eastAsia="Times New Roman" w:hAnsi="Verdana"/>
          <w:sz w:val="20"/>
          <w:szCs w:val="20"/>
          <w:lang w:eastAsia="nl-NL"/>
        </w:rPr>
        <w:t xml:space="preserve"> </w:t>
      </w:r>
    </w:p>
    <w:p w:rsidR="006D17EE" w:rsidRPr="006D17EE" w:rsidRDefault="006D17EE" w:rsidP="006D17EE">
      <w:pPr>
        <w:spacing w:after="120"/>
        <w:rPr>
          <w:rFonts w:ascii="Verdana" w:eastAsia="Times New Roman" w:hAnsi="Verdana"/>
          <w:sz w:val="20"/>
          <w:szCs w:val="20"/>
          <w:lang w:eastAsia="nl-NL"/>
        </w:rPr>
      </w:pPr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Zoals bij </w:t>
      </w:r>
      <w:proofErr w:type="spellStart"/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>Langerhans</w:t>
      </w:r>
      <w:proofErr w:type="spellEnd"/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gebruikelijk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,</w:t>
      </w:r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wordt in deze cursus - ontwikkeld door </w:t>
      </w:r>
      <w:proofErr w:type="spellStart"/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>Di</w:t>
      </w:r>
      <w:r w:rsidR="001379B9">
        <w:rPr>
          <w:rFonts w:ascii="Verdana" w:eastAsia="Times New Roman" w:hAnsi="Verdana" w:cs="Times New Roman"/>
          <w:sz w:val="20"/>
          <w:szCs w:val="20"/>
          <w:lang w:eastAsia="nl-NL"/>
        </w:rPr>
        <w:t>HAG</w:t>
      </w:r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>-Langerhans</w:t>
      </w:r>
      <w:proofErr w:type="spellEnd"/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en het NHG - zee</w:t>
      </w:r>
      <w:r w:rsidR="005A7513">
        <w:rPr>
          <w:rFonts w:ascii="Verdana" w:eastAsia="Times New Roman" w:hAnsi="Verdana" w:cs="Times New Roman"/>
          <w:sz w:val="20"/>
          <w:szCs w:val="20"/>
          <w:lang w:eastAsia="nl-NL"/>
        </w:rPr>
        <w:t>r veel gebruik gemaakt van waar</w:t>
      </w:r>
      <w:bookmarkStart w:id="0" w:name="_GoBack"/>
      <w:bookmarkEnd w:id="0"/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>gebeurde casuïstiek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 uit de praktijk.</w:t>
      </w:r>
    </w:p>
    <w:p w:rsidR="006D17EE" w:rsidRPr="00312964" w:rsidRDefault="006D17EE" w:rsidP="006D17EE">
      <w:pPr>
        <w:spacing w:after="120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E</w:t>
      </w:r>
      <w:r w:rsidR="00B87C33" w:rsidRPr="00312964">
        <w:rPr>
          <w:rFonts w:ascii="Verdana" w:eastAsia="Times New Roman" w:hAnsi="Verdana" w:cs="Times New Roman"/>
          <w:sz w:val="20"/>
          <w:szCs w:val="20"/>
          <w:lang w:eastAsia="nl-NL"/>
        </w:rPr>
        <w:t>en deel van de inhoud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 van de nascholing kan</w:t>
      </w:r>
      <w:r w:rsidR="00B87C33" w:rsidRPr="0031296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mede door de vraag van de cursist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en</w:t>
      </w:r>
      <w:r w:rsidR="00B87C33" w:rsidRPr="0031296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zelf worden bepaald. Deze inspr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aak geldt in het traject voorafgaand aan de scholing, </w:t>
      </w:r>
      <w:r w:rsidR="00B87C33" w:rsidRPr="00312964">
        <w:rPr>
          <w:rFonts w:ascii="Verdana" w:eastAsia="Times New Roman" w:hAnsi="Verdana" w:cs="Times New Roman"/>
          <w:sz w:val="20"/>
          <w:szCs w:val="20"/>
          <w:lang w:eastAsia="nl-NL"/>
        </w:rPr>
        <w:t>door het inbrengen van een vraag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 of casus</w:t>
      </w:r>
      <w:r w:rsidR="00B87C33" w:rsidRPr="0031296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maar ook ter plaatse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zal o</w:t>
      </w:r>
      <w:r w:rsidR="00B87C33" w:rsidRPr="0031296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p verzoek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worden ingegaan </w:t>
      </w:r>
      <w:r w:rsidR="005D6180" w:rsidRPr="0031296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op bepaalde onderwerpen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die door de cursisten ingebracht zijn.</w:t>
      </w:r>
    </w:p>
    <w:p w:rsidR="006D17EE" w:rsidRPr="006D17EE" w:rsidRDefault="0017533E" w:rsidP="006D17E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  <w:t>Accreditatie</w:t>
      </w:r>
    </w:p>
    <w:p w:rsidR="006D17EE" w:rsidRPr="006D17EE" w:rsidRDefault="006D17EE" w:rsidP="006D17EE">
      <w:pPr>
        <w:spacing w:after="120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>Het programma is geaccrediteerd voor 3 uur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</w:t>
      </w:r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>Accre</w:t>
      </w:r>
      <w:r w:rsidR="001379B9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ditatie wordt aangevraagd </w:t>
      </w:r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>bij KNMG (</w:t>
      </w:r>
      <w:proofErr w:type="spellStart"/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>CvAH</w:t>
      </w:r>
      <w:proofErr w:type="spellEnd"/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), </w:t>
      </w:r>
      <w:proofErr w:type="spellStart"/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>NVvPO</w:t>
      </w:r>
      <w:proofErr w:type="spellEnd"/>
      <w:r w:rsidRPr="006D17EE">
        <w:rPr>
          <w:rFonts w:ascii="Verdana" w:eastAsia="Times New Roman" w:hAnsi="Verdana" w:cs="Times New Roman"/>
          <w:sz w:val="20"/>
          <w:szCs w:val="20"/>
          <w:lang w:eastAsia="nl-NL"/>
        </w:rPr>
        <w:t>, V&amp;VN en VSR voor 3 punten</w:t>
      </w:r>
    </w:p>
    <w:p w:rsidR="0017533E" w:rsidRPr="00B87C33" w:rsidRDefault="0017533E" w:rsidP="0017533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  <w:t>Kosten en praktische informatie</w:t>
      </w:r>
    </w:p>
    <w:p w:rsidR="00365951" w:rsidRPr="006D17EE" w:rsidRDefault="00365951" w:rsidP="006D17EE">
      <w:pPr>
        <w:spacing w:after="120" w:line="25" w:lineRule="atLeast"/>
        <w:rPr>
          <w:rFonts w:ascii="Verdana" w:hAnsi="Verdana" w:cs="Arial"/>
          <w:sz w:val="20"/>
          <w:szCs w:val="20"/>
        </w:rPr>
      </w:pPr>
      <w:r w:rsidRPr="006D17EE">
        <w:rPr>
          <w:rFonts w:ascii="Verdana" w:hAnsi="Verdana" w:cs="Arial"/>
          <w:sz w:val="20"/>
          <w:szCs w:val="20"/>
        </w:rPr>
        <w:t>De cursus wordt op locatie gegeven voor een totaalbedrag van € 2.950, - per cursus.</w:t>
      </w:r>
    </w:p>
    <w:p w:rsidR="00365951" w:rsidRPr="006D17EE" w:rsidRDefault="00365951" w:rsidP="006D17EE">
      <w:pPr>
        <w:spacing w:after="120" w:line="25" w:lineRule="atLeast"/>
        <w:rPr>
          <w:rFonts w:ascii="Verdana" w:hAnsi="Verdana" w:cs="Arial"/>
          <w:sz w:val="20"/>
          <w:szCs w:val="20"/>
        </w:rPr>
      </w:pPr>
      <w:r w:rsidRPr="006D17EE">
        <w:rPr>
          <w:rFonts w:ascii="Verdana" w:hAnsi="Verdana" w:cs="Arial"/>
          <w:sz w:val="20"/>
          <w:szCs w:val="20"/>
        </w:rPr>
        <w:t>Het aantal cursisten (POH en/of huisartsen) is daarbij maximaal 32 personen.</w:t>
      </w:r>
    </w:p>
    <w:p w:rsidR="00365951" w:rsidRPr="006D17EE" w:rsidRDefault="00365951" w:rsidP="006D17EE">
      <w:pPr>
        <w:spacing w:after="120" w:line="25" w:lineRule="atLeast"/>
        <w:rPr>
          <w:rFonts w:ascii="Verdana" w:hAnsi="Verdana" w:cs="Arial"/>
          <w:sz w:val="20"/>
          <w:szCs w:val="20"/>
        </w:rPr>
      </w:pPr>
      <w:r w:rsidRPr="006D17EE">
        <w:rPr>
          <w:rFonts w:ascii="Verdana" w:hAnsi="Verdana" w:cs="Arial"/>
          <w:sz w:val="20"/>
          <w:szCs w:val="20"/>
        </w:rPr>
        <w:t>In het hierboven vermelde bedrag is inbegrepen:</w:t>
      </w:r>
    </w:p>
    <w:p w:rsidR="00365951" w:rsidRPr="006D17EE" w:rsidRDefault="00365951" w:rsidP="006D17EE">
      <w:pPr>
        <w:pStyle w:val="Lijstalinea"/>
        <w:numPr>
          <w:ilvl w:val="0"/>
          <w:numId w:val="1"/>
        </w:numPr>
        <w:spacing w:after="120" w:line="25" w:lineRule="atLeast"/>
        <w:ind w:left="284" w:hanging="284"/>
        <w:rPr>
          <w:rFonts w:ascii="Verdana" w:hAnsi="Verdana" w:cs="Arial"/>
          <w:sz w:val="20"/>
          <w:szCs w:val="20"/>
        </w:rPr>
      </w:pPr>
      <w:r w:rsidRPr="006D17EE">
        <w:rPr>
          <w:rFonts w:ascii="Verdana" w:hAnsi="Verdana" w:cs="Arial"/>
          <w:sz w:val="20"/>
          <w:szCs w:val="20"/>
        </w:rPr>
        <w:t xml:space="preserve">2 docenten (inclusief vergoeding en </w:t>
      </w:r>
      <w:r w:rsidR="001379B9" w:rsidRPr="006D17EE">
        <w:rPr>
          <w:rFonts w:ascii="Verdana" w:hAnsi="Verdana" w:cs="Arial"/>
          <w:sz w:val="20"/>
          <w:szCs w:val="20"/>
        </w:rPr>
        <w:t>reiskosten</w:t>
      </w:r>
      <w:r w:rsidR="001379B9">
        <w:rPr>
          <w:rFonts w:ascii="Verdana" w:hAnsi="Verdana" w:cs="Arial"/>
          <w:sz w:val="20"/>
          <w:szCs w:val="20"/>
        </w:rPr>
        <w:t>) *</w:t>
      </w:r>
    </w:p>
    <w:p w:rsidR="00365951" w:rsidRPr="006D17EE" w:rsidRDefault="00365951" w:rsidP="006D17EE">
      <w:pPr>
        <w:pStyle w:val="Lijstalinea"/>
        <w:numPr>
          <w:ilvl w:val="0"/>
          <w:numId w:val="1"/>
        </w:numPr>
        <w:spacing w:after="120" w:line="25" w:lineRule="atLeast"/>
        <w:ind w:left="284" w:hanging="284"/>
        <w:rPr>
          <w:rFonts w:ascii="Verdana" w:hAnsi="Verdana" w:cs="Arial"/>
          <w:sz w:val="20"/>
          <w:szCs w:val="20"/>
        </w:rPr>
      </w:pPr>
      <w:r w:rsidRPr="006D17EE">
        <w:rPr>
          <w:rFonts w:ascii="Verdana" w:hAnsi="Verdana" w:cs="Arial"/>
          <w:sz w:val="20"/>
          <w:szCs w:val="20"/>
        </w:rPr>
        <w:t xml:space="preserve">Syllabus </w:t>
      </w:r>
    </w:p>
    <w:p w:rsidR="001379B9" w:rsidRDefault="00365951" w:rsidP="001379B9">
      <w:pPr>
        <w:pStyle w:val="Lijstalinea"/>
        <w:numPr>
          <w:ilvl w:val="0"/>
          <w:numId w:val="1"/>
        </w:numPr>
        <w:spacing w:after="120" w:line="25" w:lineRule="atLeast"/>
        <w:ind w:left="284" w:hanging="284"/>
        <w:rPr>
          <w:rFonts w:ascii="Verdana" w:hAnsi="Verdana" w:cs="Arial"/>
          <w:sz w:val="20"/>
          <w:szCs w:val="20"/>
        </w:rPr>
      </w:pPr>
      <w:r w:rsidRPr="006D17EE">
        <w:rPr>
          <w:rFonts w:ascii="Verdana" w:hAnsi="Verdana" w:cs="Arial"/>
          <w:sz w:val="20"/>
          <w:szCs w:val="20"/>
        </w:rPr>
        <w:t>Feedback op ingebrachte casuïstiek</w:t>
      </w:r>
    </w:p>
    <w:p w:rsidR="001379B9" w:rsidRPr="001379B9" w:rsidRDefault="001379B9" w:rsidP="001379B9">
      <w:pPr>
        <w:spacing w:after="120" w:line="25" w:lineRule="atLeast"/>
        <w:rPr>
          <w:rFonts w:ascii="Verdana" w:hAnsi="Verdana" w:cs="Arial"/>
          <w:sz w:val="20"/>
          <w:szCs w:val="20"/>
        </w:rPr>
      </w:pPr>
    </w:p>
    <w:p w:rsidR="006D17EE" w:rsidRPr="006D17EE" w:rsidRDefault="006D17EE" w:rsidP="006D17EE">
      <w:pPr>
        <w:spacing w:after="120" w:line="25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*Voor </w:t>
      </w:r>
      <w:r w:rsidR="001379B9">
        <w:rPr>
          <w:rFonts w:ascii="Verdana" w:hAnsi="Verdana" w:cs="Arial"/>
          <w:sz w:val="20"/>
          <w:szCs w:val="20"/>
        </w:rPr>
        <w:t xml:space="preserve">de </w:t>
      </w:r>
      <w:r>
        <w:rPr>
          <w:rFonts w:ascii="Verdana" w:hAnsi="Verdana" w:cs="Arial"/>
          <w:sz w:val="20"/>
          <w:szCs w:val="20"/>
        </w:rPr>
        <w:t xml:space="preserve">inzet van uw eigen kaderarts </w:t>
      </w:r>
      <w:r w:rsidR="002C3155">
        <w:rPr>
          <w:rFonts w:ascii="Verdana" w:hAnsi="Verdana" w:cs="Arial"/>
          <w:sz w:val="20"/>
          <w:szCs w:val="20"/>
        </w:rPr>
        <w:t>hanteren wij aangepaste tarieven.</w:t>
      </w:r>
    </w:p>
    <w:p w:rsidR="0017533E" w:rsidRPr="006D17EE" w:rsidRDefault="0017533E" w:rsidP="006D17EE">
      <w:pPr>
        <w:spacing w:after="120"/>
        <w:rPr>
          <w:rFonts w:ascii="Verdana" w:hAnsi="Verdana"/>
          <w:sz w:val="20"/>
          <w:szCs w:val="20"/>
        </w:rPr>
      </w:pPr>
    </w:p>
    <w:sectPr w:rsidR="0017533E" w:rsidRPr="006D17EE" w:rsidSect="0063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B8D"/>
    <w:multiLevelType w:val="hybridMultilevel"/>
    <w:tmpl w:val="F5544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D7FA3"/>
    <w:multiLevelType w:val="hybridMultilevel"/>
    <w:tmpl w:val="E40429E8"/>
    <w:lvl w:ilvl="0" w:tplc="BD1422D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664F"/>
    <w:multiLevelType w:val="hybridMultilevel"/>
    <w:tmpl w:val="3DBE1956"/>
    <w:lvl w:ilvl="0" w:tplc="04DE13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1F96"/>
    <w:multiLevelType w:val="hybridMultilevel"/>
    <w:tmpl w:val="FB04584E"/>
    <w:lvl w:ilvl="0" w:tplc="C57253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33"/>
    <w:rsid w:val="000302EC"/>
    <w:rsid w:val="001379B9"/>
    <w:rsid w:val="0017533E"/>
    <w:rsid w:val="002C3155"/>
    <w:rsid w:val="00312964"/>
    <w:rsid w:val="00365951"/>
    <w:rsid w:val="00461EA7"/>
    <w:rsid w:val="005A7513"/>
    <w:rsid w:val="005D6180"/>
    <w:rsid w:val="00636C72"/>
    <w:rsid w:val="006D17EE"/>
    <w:rsid w:val="007A1B87"/>
    <w:rsid w:val="00B87C33"/>
    <w:rsid w:val="00BD0DA1"/>
    <w:rsid w:val="00D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D391"/>
  <w15:docId w15:val="{1F275BA2-427B-7541-869C-8442A08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6C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18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59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65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BE94E5-2BEB-274B-B5A3-8A5E85E0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Verhoeven</dc:creator>
  <cp:lastModifiedBy>Microsoft Office-gebruiker</cp:lastModifiedBy>
  <cp:revision>2</cp:revision>
  <dcterms:created xsi:type="dcterms:W3CDTF">2018-03-26T14:14:00Z</dcterms:created>
  <dcterms:modified xsi:type="dcterms:W3CDTF">2018-03-26T14:14:00Z</dcterms:modified>
</cp:coreProperties>
</file>