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284"/>
        <w:gridCol w:w="5529"/>
        <w:gridCol w:w="4055"/>
      </w:tblGrid>
      <w:tr w:rsidR="003E3C90" w:rsidRPr="003E3C90" w:rsidTr="003E3C90">
        <w:tc>
          <w:tcPr>
            <w:tcW w:w="3969" w:type="dxa"/>
            <w:shd w:val="pct15" w:color="auto" w:fill="auto"/>
          </w:tcPr>
          <w:p w:rsidR="003E3C90" w:rsidRPr="003E3C90" w:rsidRDefault="003E3C90" w:rsidP="002A7F3D">
            <w:pPr>
              <w:jc w:val="left"/>
              <w:rPr>
                <w:szCs w:val="20"/>
              </w:rPr>
            </w:pPr>
            <w:r w:rsidRPr="003E3C90">
              <w:rPr>
                <w:b/>
                <w:szCs w:val="20"/>
              </w:rPr>
              <w:t>Lesfasering</w:t>
            </w:r>
          </w:p>
        </w:tc>
        <w:tc>
          <w:tcPr>
            <w:tcW w:w="1284" w:type="dxa"/>
            <w:shd w:val="pct15" w:color="auto" w:fill="auto"/>
          </w:tcPr>
          <w:p w:rsidR="003E3C90" w:rsidRPr="003E3C90" w:rsidRDefault="003E3C90" w:rsidP="002A7F3D">
            <w:pPr>
              <w:jc w:val="left"/>
              <w:rPr>
                <w:b/>
                <w:szCs w:val="20"/>
              </w:rPr>
            </w:pPr>
            <w:r w:rsidRPr="003E3C90">
              <w:rPr>
                <w:b/>
                <w:szCs w:val="20"/>
              </w:rPr>
              <w:t xml:space="preserve">Tijdsduur </w:t>
            </w:r>
          </w:p>
        </w:tc>
        <w:tc>
          <w:tcPr>
            <w:tcW w:w="5529" w:type="dxa"/>
            <w:shd w:val="pct15" w:color="auto" w:fill="auto"/>
          </w:tcPr>
          <w:p w:rsidR="003E3C90" w:rsidRPr="003E3C90" w:rsidRDefault="003E3C90" w:rsidP="002A7F3D">
            <w:pPr>
              <w:jc w:val="left"/>
              <w:rPr>
                <w:b/>
                <w:szCs w:val="20"/>
              </w:rPr>
            </w:pPr>
            <w:r w:rsidRPr="003E3C90">
              <w:rPr>
                <w:b/>
                <w:szCs w:val="20"/>
              </w:rPr>
              <w:t>Didactische werkvormen</w:t>
            </w:r>
          </w:p>
          <w:p w:rsidR="003E3C90" w:rsidRPr="003E3C90" w:rsidRDefault="003E3C90" w:rsidP="002A7F3D">
            <w:pPr>
              <w:jc w:val="left"/>
              <w:rPr>
                <w:szCs w:val="20"/>
              </w:rPr>
            </w:pPr>
            <w:r w:rsidRPr="003E3C90">
              <w:rPr>
                <w:szCs w:val="20"/>
              </w:rPr>
              <w:t>(Welke werkvormen pas je toe?)</w:t>
            </w:r>
          </w:p>
        </w:tc>
        <w:tc>
          <w:tcPr>
            <w:tcW w:w="4055" w:type="dxa"/>
            <w:shd w:val="pct15" w:color="auto" w:fill="auto"/>
          </w:tcPr>
          <w:p w:rsidR="003E3C90" w:rsidRPr="003E3C90" w:rsidRDefault="003E3C90" w:rsidP="002A7F3D">
            <w:pPr>
              <w:jc w:val="left"/>
              <w:rPr>
                <w:szCs w:val="20"/>
              </w:rPr>
            </w:pPr>
            <w:r w:rsidRPr="003E3C90">
              <w:rPr>
                <w:b/>
                <w:szCs w:val="20"/>
              </w:rPr>
              <w:t>Leer-  en hulpmiddelen</w:t>
            </w:r>
          </w:p>
        </w:tc>
      </w:tr>
      <w:tr w:rsidR="003E3C90" w:rsidRPr="003E3C90" w:rsidTr="003E3C90">
        <w:tc>
          <w:tcPr>
            <w:tcW w:w="3969" w:type="dxa"/>
            <w:shd w:val="clear" w:color="auto" w:fill="auto"/>
          </w:tcPr>
          <w:p w:rsidR="003E3C90" w:rsidRPr="003E3C90" w:rsidRDefault="003E3C90" w:rsidP="002A7F3D">
            <w:pPr>
              <w:rPr>
                <w:szCs w:val="20"/>
              </w:rPr>
            </w:pPr>
            <w:r w:rsidRPr="003E3C90">
              <w:rPr>
                <w:b/>
                <w:szCs w:val="20"/>
              </w:rPr>
              <w:t>Introductie</w:t>
            </w:r>
            <w:r w:rsidRPr="003E3C90">
              <w:rPr>
                <w:szCs w:val="20"/>
              </w:rPr>
              <w:t xml:space="preserve">:  </w:t>
            </w:r>
          </w:p>
          <w:p w:rsidR="003E3C90" w:rsidRPr="003E3C90" w:rsidRDefault="003E3C90" w:rsidP="002A7F3D">
            <w:pPr>
              <w:rPr>
                <w:szCs w:val="20"/>
              </w:rPr>
            </w:pPr>
            <w:r w:rsidRPr="003E3C90">
              <w:rPr>
                <w:szCs w:val="20"/>
              </w:rPr>
              <w:t>- onderwerp</w:t>
            </w:r>
          </w:p>
          <w:p w:rsidR="003E3C90" w:rsidRPr="003E3C90" w:rsidRDefault="003E3C90" w:rsidP="002A7F3D">
            <w:pPr>
              <w:rPr>
                <w:szCs w:val="20"/>
              </w:rPr>
            </w:pPr>
            <w:r w:rsidRPr="003E3C90">
              <w:rPr>
                <w:szCs w:val="20"/>
              </w:rPr>
              <w:t xml:space="preserve">- aanleiding </w:t>
            </w:r>
          </w:p>
          <w:p w:rsidR="003E3C90" w:rsidRPr="003E3C90" w:rsidRDefault="003E3C90" w:rsidP="002A7F3D">
            <w:pPr>
              <w:rPr>
                <w:szCs w:val="20"/>
              </w:rPr>
            </w:pPr>
            <w:r w:rsidRPr="003E3C90">
              <w:rPr>
                <w:szCs w:val="20"/>
              </w:rPr>
              <w:t xml:space="preserve">- programma </w:t>
            </w:r>
          </w:p>
          <w:p w:rsidR="003E3C90" w:rsidRPr="003E3C90" w:rsidRDefault="003E3C90" w:rsidP="002A7F3D">
            <w:pPr>
              <w:rPr>
                <w:szCs w:val="20"/>
              </w:rPr>
            </w:pPr>
            <w:r w:rsidRPr="003E3C90">
              <w:rPr>
                <w:szCs w:val="20"/>
              </w:rPr>
              <w:t>- doelen</w:t>
            </w:r>
          </w:p>
        </w:tc>
        <w:tc>
          <w:tcPr>
            <w:tcW w:w="1284" w:type="dxa"/>
          </w:tcPr>
          <w:p w:rsidR="003E3C90" w:rsidRPr="003E3C90" w:rsidRDefault="003E3C90" w:rsidP="002A7F3D">
            <w:pPr>
              <w:rPr>
                <w:szCs w:val="20"/>
              </w:rPr>
            </w:pPr>
            <w:r w:rsidRPr="003E3C90">
              <w:rPr>
                <w:szCs w:val="20"/>
              </w:rPr>
              <w:t xml:space="preserve">10 minuten </w:t>
            </w:r>
          </w:p>
        </w:tc>
        <w:tc>
          <w:tcPr>
            <w:tcW w:w="5529" w:type="dxa"/>
          </w:tcPr>
          <w:p w:rsidR="003E3C90" w:rsidRDefault="003E3C90" w:rsidP="003E3C90">
            <w:pPr>
              <w:spacing w:line="320" w:lineRule="atLeast"/>
              <w:ind w:left="2124" w:hanging="2124"/>
              <w:rPr>
                <w:rFonts w:ascii="Arial" w:hAnsi="Arial" w:cs="Arial"/>
                <w:szCs w:val="20"/>
              </w:rPr>
            </w:pPr>
            <w:r w:rsidRPr="003E3C90">
              <w:rPr>
                <w:rFonts w:ascii="Arial" w:hAnsi="Arial" w:cs="Arial"/>
                <w:szCs w:val="20"/>
              </w:rPr>
              <w:t xml:space="preserve">Vooroordelen. </w:t>
            </w:r>
          </w:p>
          <w:p w:rsidR="003E3C90" w:rsidRDefault="003E3C90" w:rsidP="003E3C90">
            <w:pPr>
              <w:spacing w:line="320" w:lineRule="atLeast"/>
              <w:ind w:left="26" w:hanging="26"/>
              <w:rPr>
                <w:rFonts w:ascii="Arial" w:hAnsi="Arial" w:cs="Arial"/>
                <w:szCs w:val="20"/>
              </w:rPr>
            </w:pPr>
            <w:r w:rsidRPr="003E3C90">
              <w:rPr>
                <w:rFonts w:ascii="Arial" w:hAnsi="Arial" w:cs="Arial"/>
                <w:szCs w:val="20"/>
              </w:rPr>
              <w:t xml:space="preserve">Wat is jouw eerste indruk? Waar komt jouw collega vandaan? </w:t>
            </w:r>
          </w:p>
          <w:p w:rsidR="003E3C90" w:rsidRPr="003E3C90" w:rsidRDefault="003E3C90" w:rsidP="003E3C90">
            <w:pPr>
              <w:spacing w:line="320" w:lineRule="atLeast"/>
              <w:ind w:left="26" w:hanging="26"/>
              <w:rPr>
                <w:rFonts w:ascii="Arial" w:hAnsi="Arial" w:cs="Arial"/>
                <w:b/>
                <w:szCs w:val="20"/>
              </w:rPr>
            </w:pPr>
            <w:r w:rsidRPr="003E3C90">
              <w:rPr>
                <w:rFonts w:ascii="Arial" w:hAnsi="Arial" w:cs="Arial"/>
                <w:szCs w:val="20"/>
              </w:rPr>
              <w:t>Wat is zijn/haar belangrijkste vervoersmiddel? Geef aan de hand van een vragenlijst jouw oordeel (10 minuten)</w:t>
            </w:r>
            <w:r w:rsidRPr="003E3C90">
              <w:rPr>
                <w:rFonts w:ascii="Arial" w:hAnsi="Arial" w:cs="Arial"/>
                <w:b/>
                <w:szCs w:val="20"/>
              </w:rPr>
              <w:t xml:space="preserve"> </w:t>
            </w:r>
            <w:r w:rsidRPr="003E3C90">
              <w:rPr>
                <w:rFonts w:ascii="Arial" w:hAnsi="Arial" w:cs="Arial"/>
                <w:b/>
                <w:szCs w:val="20"/>
              </w:rPr>
              <w:br/>
            </w:r>
            <w:r w:rsidRPr="003E3C90">
              <w:rPr>
                <w:rFonts w:ascii="Arial" w:hAnsi="Arial" w:cs="Arial"/>
                <w:i/>
                <w:szCs w:val="20"/>
              </w:rPr>
              <w:t>(zie document ‘binnenkomst opdracht’</w:t>
            </w:r>
          </w:p>
          <w:p w:rsidR="003E3C90" w:rsidRPr="003E3C90" w:rsidRDefault="003E3C90" w:rsidP="002A7F3D">
            <w:pPr>
              <w:rPr>
                <w:szCs w:val="20"/>
              </w:rPr>
            </w:pPr>
          </w:p>
        </w:tc>
        <w:tc>
          <w:tcPr>
            <w:tcW w:w="4055" w:type="dxa"/>
          </w:tcPr>
          <w:p w:rsidR="003E3C90" w:rsidRPr="003E3C90" w:rsidRDefault="003E3C90" w:rsidP="002A7F3D">
            <w:pPr>
              <w:rPr>
                <w:szCs w:val="20"/>
              </w:rPr>
            </w:pPr>
            <w:r w:rsidRPr="003E3C90">
              <w:rPr>
                <w:szCs w:val="20"/>
              </w:rPr>
              <w:t>PPPresentatie</w:t>
            </w:r>
          </w:p>
          <w:p w:rsidR="003E3C90" w:rsidRPr="003E3C90" w:rsidRDefault="003E3C90" w:rsidP="003E3C90">
            <w:pPr>
              <w:rPr>
                <w:szCs w:val="20"/>
              </w:rPr>
            </w:pPr>
            <w:r w:rsidRPr="003E3C90">
              <w:rPr>
                <w:szCs w:val="20"/>
              </w:rPr>
              <w:t>Opdrachtformulier, pennen, papier</w:t>
            </w:r>
          </w:p>
        </w:tc>
      </w:tr>
      <w:tr w:rsidR="003E3C90" w:rsidRPr="003E3C90" w:rsidTr="003E3C90">
        <w:tc>
          <w:tcPr>
            <w:tcW w:w="3969" w:type="dxa"/>
            <w:shd w:val="clear" w:color="auto" w:fill="auto"/>
          </w:tcPr>
          <w:p w:rsidR="003E3C90" w:rsidRPr="003E3C90" w:rsidRDefault="003E3C90" w:rsidP="002A7F3D">
            <w:pPr>
              <w:rPr>
                <w:szCs w:val="20"/>
              </w:rPr>
            </w:pPr>
            <w:r w:rsidRPr="003E3C90">
              <w:rPr>
                <w:b/>
                <w:szCs w:val="20"/>
              </w:rPr>
              <w:t>Verkenning</w:t>
            </w:r>
            <w:r w:rsidRPr="003E3C90">
              <w:rPr>
                <w:szCs w:val="20"/>
              </w:rPr>
              <w:t xml:space="preserve">:  </w:t>
            </w:r>
          </w:p>
          <w:p w:rsidR="003E3C90" w:rsidRPr="003E3C90" w:rsidRDefault="003E3C90" w:rsidP="002A7F3D">
            <w:pPr>
              <w:rPr>
                <w:szCs w:val="20"/>
              </w:rPr>
            </w:pPr>
            <w:r w:rsidRPr="003E3C90">
              <w:rPr>
                <w:szCs w:val="20"/>
              </w:rPr>
              <w:t xml:space="preserve">Beginsituatie peilen </w:t>
            </w:r>
          </w:p>
        </w:tc>
        <w:tc>
          <w:tcPr>
            <w:tcW w:w="1284" w:type="dxa"/>
          </w:tcPr>
          <w:p w:rsidR="003E3C90" w:rsidRPr="003E3C90" w:rsidRDefault="003E3C90" w:rsidP="002A7F3D">
            <w:pPr>
              <w:rPr>
                <w:szCs w:val="20"/>
              </w:rPr>
            </w:pPr>
            <w:r w:rsidRPr="003E3C90">
              <w:rPr>
                <w:szCs w:val="20"/>
              </w:rPr>
              <w:t>20 minuten</w:t>
            </w:r>
          </w:p>
        </w:tc>
        <w:tc>
          <w:tcPr>
            <w:tcW w:w="5529" w:type="dxa"/>
          </w:tcPr>
          <w:p w:rsidR="003E3C90" w:rsidRPr="003E3C90" w:rsidRDefault="003E3C90" w:rsidP="002A7F3D">
            <w:pPr>
              <w:rPr>
                <w:szCs w:val="20"/>
              </w:rPr>
            </w:pPr>
          </w:p>
          <w:p w:rsidR="003E3C90" w:rsidRDefault="003E3C90" w:rsidP="003E3C90">
            <w:pPr>
              <w:spacing w:line="320" w:lineRule="atLeast"/>
              <w:ind w:left="2124" w:hanging="2124"/>
              <w:rPr>
                <w:rFonts w:ascii="Arial" w:hAnsi="Arial" w:cs="Arial"/>
                <w:szCs w:val="20"/>
              </w:rPr>
            </w:pPr>
            <w:r w:rsidRPr="003E3C90">
              <w:rPr>
                <w:rFonts w:ascii="Arial" w:hAnsi="Arial" w:cs="Arial"/>
                <w:szCs w:val="20"/>
              </w:rPr>
              <w:t>Kennismaking:</w:t>
            </w:r>
            <w:r w:rsidRPr="003E3C90">
              <w:rPr>
                <w:rFonts w:ascii="Arial" w:hAnsi="Arial" w:cs="Arial"/>
                <w:szCs w:val="20"/>
              </w:rPr>
              <w:tab/>
            </w:r>
          </w:p>
          <w:p w:rsidR="003E3C90" w:rsidRPr="003E3C90" w:rsidRDefault="003E3C90" w:rsidP="003E3C90">
            <w:pPr>
              <w:spacing w:line="320" w:lineRule="atLeast"/>
              <w:rPr>
                <w:szCs w:val="20"/>
              </w:rPr>
            </w:pPr>
            <w:r w:rsidRPr="003E3C90">
              <w:rPr>
                <w:rFonts w:ascii="Arial" w:hAnsi="Arial" w:cs="Arial"/>
                <w:szCs w:val="20"/>
              </w:rPr>
              <w:t>Ieder heeft een vooroordeel gekregen. Stel je zelf voor adhv dit oordeel. Klopt het? Waar wel of niet? Hoe komt men bij dit oordeel? Wat doet dit met je? Hoe toets je bij een ander of het vooroordeel klopt? Wat doet dit met de communicatie? (20 minuten)</w:t>
            </w:r>
          </w:p>
          <w:p w:rsidR="003E3C90" w:rsidRPr="003E3C90" w:rsidRDefault="003E3C90" w:rsidP="002A7F3D">
            <w:pPr>
              <w:rPr>
                <w:szCs w:val="20"/>
              </w:rPr>
            </w:pPr>
          </w:p>
        </w:tc>
        <w:tc>
          <w:tcPr>
            <w:tcW w:w="4055" w:type="dxa"/>
          </w:tcPr>
          <w:p w:rsidR="003E3C90" w:rsidRPr="003E3C90" w:rsidRDefault="003E3C90" w:rsidP="002A7F3D">
            <w:pPr>
              <w:rPr>
                <w:szCs w:val="20"/>
              </w:rPr>
            </w:pPr>
            <w:r w:rsidRPr="003E3C90">
              <w:rPr>
                <w:szCs w:val="20"/>
              </w:rPr>
              <w:t>onderwijsleergesprek</w:t>
            </w:r>
          </w:p>
        </w:tc>
      </w:tr>
      <w:tr w:rsidR="003E3C90" w:rsidRPr="003E3C90" w:rsidTr="003E3C90">
        <w:tc>
          <w:tcPr>
            <w:tcW w:w="3969" w:type="dxa"/>
            <w:shd w:val="clear" w:color="auto" w:fill="auto"/>
          </w:tcPr>
          <w:p w:rsidR="003E3C90" w:rsidRPr="003E3C90" w:rsidRDefault="003E3C90" w:rsidP="002A7F3D">
            <w:pPr>
              <w:rPr>
                <w:szCs w:val="20"/>
              </w:rPr>
            </w:pPr>
            <w:r w:rsidRPr="003E3C90">
              <w:rPr>
                <w:b/>
                <w:szCs w:val="20"/>
              </w:rPr>
              <w:t>Verwerving</w:t>
            </w:r>
            <w:r w:rsidRPr="003E3C90">
              <w:rPr>
                <w:szCs w:val="20"/>
              </w:rPr>
              <w:t xml:space="preserve">:  </w:t>
            </w:r>
          </w:p>
          <w:p w:rsidR="003E3C90" w:rsidRPr="003E3C90" w:rsidRDefault="003E3C90" w:rsidP="002A7F3D">
            <w:pPr>
              <w:jc w:val="left"/>
              <w:rPr>
                <w:szCs w:val="20"/>
              </w:rPr>
            </w:pPr>
            <w:r w:rsidRPr="003E3C90">
              <w:rPr>
                <w:szCs w:val="20"/>
              </w:rPr>
              <w:t xml:space="preserve">Aanbrengen van kennis en vaardigheden.  </w:t>
            </w:r>
          </w:p>
        </w:tc>
        <w:tc>
          <w:tcPr>
            <w:tcW w:w="1284" w:type="dxa"/>
          </w:tcPr>
          <w:p w:rsidR="003E3C90" w:rsidRPr="003E3C90" w:rsidRDefault="003E3C90" w:rsidP="002A7F3D">
            <w:pPr>
              <w:rPr>
                <w:szCs w:val="20"/>
              </w:rPr>
            </w:pPr>
            <w:r w:rsidRPr="003E3C90">
              <w:rPr>
                <w:szCs w:val="20"/>
              </w:rPr>
              <w:t>50 minuten</w:t>
            </w:r>
          </w:p>
        </w:tc>
        <w:tc>
          <w:tcPr>
            <w:tcW w:w="5529" w:type="dxa"/>
          </w:tcPr>
          <w:p w:rsidR="003E3C90" w:rsidRDefault="003E3C90" w:rsidP="002A7F3D">
            <w:pPr>
              <w:spacing w:line="320" w:lineRule="atLeast"/>
              <w:rPr>
                <w:rFonts w:ascii="Arial" w:hAnsi="Arial" w:cs="Arial"/>
                <w:szCs w:val="20"/>
              </w:rPr>
            </w:pPr>
            <w:r>
              <w:rPr>
                <w:rFonts w:ascii="Arial" w:hAnsi="Arial" w:cs="Arial"/>
                <w:szCs w:val="20"/>
              </w:rPr>
              <w:t xml:space="preserve">Oefening: </w:t>
            </w:r>
            <w:r>
              <w:rPr>
                <w:rFonts w:ascii="Arial" w:hAnsi="Arial" w:cs="Arial"/>
                <w:szCs w:val="20"/>
              </w:rPr>
              <w:tab/>
            </w:r>
          </w:p>
          <w:p w:rsidR="003E3C90" w:rsidRPr="003E3C90" w:rsidRDefault="003E3C90" w:rsidP="002A7F3D">
            <w:pPr>
              <w:spacing w:line="320" w:lineRule="atLeast"/>
              <w:rPr>
                <w:rFonts w:ascii="Arial" w:hAnsi="Arial" w:cs="Arial"/>
                <w:szCs w:val="20"/>
              </w:rPr>
            </w:pPr>
            <w:r w:rsidRPr="003E3C90">
              <w:rPr>
                <w:rFonts w:ascii="Arial" w:hAnsi="Arial" w:cs="Arial"/>
                <w:szCs w:val="20"/>
              </w:rPr>
              <w:t>Bewustwording eigen handelen en effect op de ander (30 minuten)</w:t>
            </w:r>
          </w:p>
          <w:p w:rsidR="003E3C90" w:rsidRPr="003E3C90" w:rsidRDefault="003E3C90" w:rsidP="002A7F3D">
            <w:pPr>
              <w:spacing w:line="320" w:lineRule="atLeast"/>
              <w:rPr>
                <w:rFonts w:ascii="Arial" w:hAnsi="Arial" w:cs="Arial"/>
                <w:szCs w:val="20"/>
              </w:rPr>
            </w:pPr>
            <w:r w:rsidRPr="003E3C90">
              <w:rPr>
                <w:rFonts w:ascii="Arial" w:hAnsi="Arial" w:cs="Arial"/>
                <w:szCs w:val="20"/>
              </w:rPr>
              <w:t xml:space="preserve">“Kragen”; wat doet het met je als je ergens komt waar je deregels niet kent? Je probeert contact te leggen, maar het lukt </w:t>
            </w:r>
            <w:r>
              <w:rPr>
                <w:rFonts w:ascii="Arial" w:hAnsi="Arial" w:cs="Arial"/>
                <w:szCs w:val="20"/>
              </w:rPr>
              <w:t>niet? Hoe je vol of haak je af?</w:t>
            </w:r>
            <w:r w:rsidRPr="003E3C90">
              <w:rPr>
                <w:rFonts w:ascii="Arial" w:hAnsi="Arial" w:cs="Arial"/>
                <w:i/>
                <w:szCs w:val="20"/>
              </w:rPr>
              <w:t>(Zie document ‘kragen’)</w:t>
            </w:r>
          </w:p>
          <w:p w:rsidR="003E3C90" w:rsidRDefault="003E3C90" w:rsidP="002A7F3D">
            <w:pPr>
              <w:spacing w:line="320" w:lineRule="atLeast"/>
              <w:ind w:left="2124" w:hanging="2124"/>
              <w:rPr>
                <w:rFonts w:ascii="Arial" w:hAnsi="Arial" w:cs="Arial"/>
                <w:szCs w:val="20"/>
              </w:rPr>
            </w:pPr>
            <w:bookmarkStart w:id="0" w:name="_GoBack"/>
            <w:bookmarkEnd w:id="0"/>
            <w:r w:rsidRPr="003E3C90">
              <w:rPr>
                <w:rFonts w:ascii="Arial" w:hAnsi="Arial" w:cs="Arial"/>
                <w:szCs w:val="20"/>
              </w:rPr>
              <w:t>Theorie</w:t>
            </w:r>
          </w:p>
          <w:p w:rsidR="003E3C90" w:rsidRPr="003E3C90" w:rsidRDefault="003E3C90" w:rsidP="003E3C90">
            <w:pPr>
              <w:spacing w:line="320" w:lineRule="atLeast"/>
              <w:ind w:left="120" w:hanging="120"/>
              <w:rPr>
                <w:rFonts w:ascii="Arial" w:hAnsi="Arial" w:cs="Arial"/>
                <w:szCs w:val="20"/>
              </w:rPr>
            </w:pPr>
            <w:r w:rsidRPr="003E3C90">
              <w:rPr>
                <w:rFonts w:ascii="Arial" w:hAnsi="Arial" w:cs="Arial"/>
                <w:szCs w:val="20"/>
              </w:rPr>
              <w:tab/>
              <w:t>Kort aanstippen van de theorie: Fijnmazige en grofmazige cultuur (piramide van Pinto), Hofstede.  (20 minuten)</w:t>
            </w:r>
          </w:p>
          <w:p w:rsidR="003E3C90" w:rsidRPr="003E3C90" w:rsidRDefault="003E3C90" w:rsidP="003E3C90">
            <w:pPr>
              <w:spacing w:line="320" w:lineRule="atLeast"/>
              <w:ind w:left="120" w:hanging="120"/>
              <w:rPr>
                <w:rFonts w:ascii="Arial" w:hAnsi="Arial" w:cs="Arial"/>
                <w:i/>
                <w:szCs w:val="20"/>
              </w:rPr>
            </w:pPr>
            <w:r w:rsidRPr="003E3C90">
              <w:rPr>
                <w:rFonts w:ascii="Arial" w:hAnsi="Arial" w:cs="Arial"/>
                <w:szCs w:val="20"/>
              </w:rPr>
              <w:tab/>
            </w:r>
            <w:r w:rsidRPr="003E3C90">
              <w:rPr>
                <w:rFonts w:ascii="Arial" w:hAnsi="Arial" w:cs="Arial"/>
                <w:i/>
                <w:szCs w:val="20"/>
              </w:rPr>
              <w:t>(Zie powerpointpresentatie en de artikelen/links in de map ‘inspiratie’)</w:t>
            </w:r>
          </w:p>
          <w:p w:rsidR="003E3C90" w:rsidRPr="003E3C90" w:rsidRDefault="003E3C90" w:rsidP="002A7F3D">
            <w:pPr>
              <w:rPr>
                <w:szCs w:val="20"/>
              </w:rPr>
            </w:pPr>
          </w:p>
        </w:tc>
        <w:tc>
          <w:tcPr>
            <w:tcW w:w="4055" w:type="dxa"/>
          </w:tcPr>
          <w:p w:rsidR="003E3C90" w:rsidRPr="003E3C90" w:rsidRDefault="003E3C90" w:rsidP="002A7F3D">
            <w:pPr>
              <w:rPr>
                <w:szCs w:val="20"/>
              </w:rPr>
            </w:pPr>
            <w:r w:rsidRPr="003E3C90">
              <w:rPr>
                <w:szCs w:val="20"/>
              </w:rPr>
              <w:t>Oefening Kragen</w:t>
            </w:r>
          </w:p>
        </w:tc>
      </w:tr>
      <w:tr w:rsidR="003E3C90" w:rsidRPr="003E3C90" w:rsidTr="003E3C90">
        <w:tc>
          <w:tcPr>
            <w:tcW w:w="3969" w:type="dxa"/>
            <w:shd w:val="clear" w:color="auto" w:fill="auto"/>
          </w:tcPr>
          <w:p w:rsidR="003E3C90" w:rsidRPr="003E3C90" w:rsidRDefault="003E3C90" w:rsidP="002A7F3D">
            <w:pPr>
              <w:rPr>
                <w:szCs w:val="20"/>
              </w:rPr>
            </w:pPr>
            <w:r w:rsidRPr="003E3C90">
              <w:rPr>
                <w:b/>
                <w:szCs w:val="20"/>
              </w:rPr>
              <w:lastRenderedPageBreak/>
              <w:t>Verwerking</w:t>
            </w:r>
            <w:r w:rsidRPr="003E3C90">
              <w:rPr>
                <w:szCs w:val="20"/>
              </w:rPr>
              <w:t xml:space="preserve">: </w:t>
            </w:r>
          </w:p>
          <w:p w:rsidR="003E3C90" w:rsidRPr="003E3C90" w:rsidRDefault="003E3C90" w:rsidP="002A7F3D">
            <w:pPr>
              <w:jc w:val="left"/>
              <w:rPr>
                <w:szCs w:val="20"/>
              </w:rPr>
            </w:pPr>
            <w:r w:rsidRPr="003E3C90">
              <w:rPr>
                <w:szCs w:val="20"/>
              </w:rPr>
              <w:t>Oefenen met de verworven kennis en vaardigheden</w:t>
            </w:r>
          </w:p>
        </w:tc>
        <w:tc>
          <w:tcPr>
            <w:tcW w:w="1284" w:type="dxa"/>
          </w:tcPr>
          <w:p w:rsidR="003E3C90" w:rsidRPr="003E3C90" w:rsidRDefault="003E3C90" w:rsidP="002A7F3D">
            <w:pPr>
              <w:rPr>
                <w:szCs w:val="20"/>
              </w:rPr>
            </w:pPr>
            <w:r w:rsidRPr="003E3C90">
              <w:rPr>
                <w:szCs w:val="20"/>
              </w:rPr>
              <w:t>85 minuten</w:t>
            </w:r>
          </w:p>
        </w:tc>
        <w:tc>
          <w:tcPr>
            <w:tcW w:w="5529" w:type="dxa"/>
          </w:tcPr>
          <w:p w:rsidR="003E3C90" w:rsidRPr="003E3C90" w:rsidRDefault="003E3C90" w:rsidP="002A7F3D">
            <w:pPr>
              <w:rPr>
                <w:rFonts w:ascii="Arial" w:hAnsi="Arial" w:cs="Arial"/>
                <w:szCs w:val="20"/>
              </w:rPr>
            </w:pPr>
          </w:p>
          <w:p w:rsidR="003E3C90" w:rsidRPr="003E3C90" w:rsidRDefault="003E3C90" w:rsidP="003E3C90">
            <w:pPr>
              <w:spacing w:line="320" w:lineRule="atLeast"/>
              <w:ind w:left="120" w:hanging="120"/>
              <w:rPr>
                <w:rFonts w:ascii="Arial" w:hAnsi="Arial" w:cs="Arial"/>
                <w:szCs w:val="20"/>
              </w:rPr>
            </w:pPr>
            <w:r w:rsidRPr="003E3C90">
              <w:rPr>
                <w:rFonts w:ascii="Arial" w:hAnsi="Arial" w:cs="Arial"/>
                <w:szCs w:val="20"/>
              </w:rPr>
              <w:t>(15 minuten) De trainers gebruiken dit kwartier om af te spreken wat na de pauze aan de orde komt. Dit aan de hand van de vooraf toegestuurde casuïstiek / wensen van de deelnemers, of aan onderwerpen die ’s ochtends aan de orde zijn gekomen.</w:t>
            </w:r>
          </w:p>
          <w:p w:rsidR="003E3C90" w:rsidRPr="003E3C90" w:rsidRDefault="003E3C90" w:rsidP="002A7F3D">
            <w:pPr>
              <w:spacing w:line="320" w:lineRule="atLeast"/>
              <w:rPr>
                <w:rFonts w:ascii="Arial" w:hAnsi="Arial" w:cs="Arial"/>
                <w:szCs w:val="20"/>
              </w:rPr>
            </w:pPr>
            <w:r w:rsidRPr="003E3C90">
              <w:rPr>
                <w:rFonts w:ascii="Arial" w:hAnsi="Arial" w:cs="Arial"/>
                <w:szCs w:val="20"/>
              </w:rPr>
              <w:t>Als optie om de theorie af te sluiten en een brug naar casuïstiek</w:t>
            </w:r>
          </w:p>
          <w:p w:rsidR="003E3C90" w:rsidRPr="003E3C90" w:rsidRDefault="003E3C90" w:rsidP="003E3C90">
            <w:pPr>
              <w:spacing w:line="320" w:lineRule="atLeast"/>
              <w:rPr>
                <w:rFonts w:ascii="Arial" w:hAnsi="Arial" w:cs="Arial"/>
                <w:szCs w:val="20"/>
              </w:rPr>
            </w:pPr>
            <w:r w:rsidRPr="003E3C90">
              <w:rPr>
                <w:rFonts w:ascii="Arial" w:hAnsi="Arial" w:cs="Arial"/>
                <w:szCs w:val="20"/>
              </w:rPr>
              <w:t>(</w:t>
            </w:r>
            <w:r w:rsidRPr="003E3C90">
              <w:rPr>
                <w:rFonts w:ascii="Arial" w:hAnsi="Arial" w:cs="Arial"/>
                <w:i/>
                <w:szCs w:val="20"/>
              </w:rPr>
              <w:t>Zie document ‘filmpjes’) (10 minuten)</w:t>
            </w:r>
          </w:p>
          <w:p w:rsidR="003E3C90" w:rsidRPr="003E3C90" w:rsidRDefault="003E3C90" w:rsidP="002A7F3D">
            <w:pPr>
              <w:spacing w:line="320" w:lineRule="atLeast"/>
              <w:ind w:left="2124" w:hanging="2124"/>
              <w:rPr>
                <w:rFonts w:ascii="Arial" w:hAnsi="Arial" w:cs="Arial"/>
                <w:szCs w:val="20"/>
              </w:rPr>
            </w:pPr>
          </w:p>
          <w:p w:rsidR="003E3C90" w:rsidRPr="003E3C90" w:rsidRDefault="003E3C90" w:rsidP="002A7F3D">
            <w:pPr>
              <w:spacing w:line="320" w:lineRule="atLeast"/>
              <w:rPr>
                <w:rFonts w:ascii="Arial" w:hAnsi="Arial" w:cs="Arial"/>
                <w:szCs w:val="20"/>
              </w:rPr>
            </w:pPr>
            <w:r w:rsidRPr="003E3C90">
              <w:rPr>
                <w:rFonts w:ascii="Arial" w:hAnsi="Arial" w:cs="Arial"/>
                <w:szCs w:val="20"/>
              </w:rPr>
              <w:t>Casuistiek; bespreken, evt rollenspel of intervisie methodieken (n.a.v. ingezonden casuïstiek, vragen) (60 minuten)</w:t>
            </w:r>
          </w:p>
          <w:p w:rsidR="003E3C90" w:rsidRPr="003E3C90" w:rsidRDefault="003E3C90" w:rsidP="002A7F3D">
            <w:pPr>
              <w:rPr>
                <w:szCs w:val="20"/>
              </w:rPr>
            </w:pPr>
          </w:p>
        </w:tc>
        <w:tc>
          <w:tcPr>
            <w:tcW w:w="4055" w:type="dxa"/>
          </w:tcPr>
          <w:p w:rsidR="003E3C90" w:rsidRPr="003E3C90" w:rsidRDefault="003E3C90" w:rsidP="002A7F3D">
            <w:pPr>
              <w:rPr>
                <w:szCs w:val="20"/>
              </w:rPr>
            </w:pPr>
            <w:r w:rsidRPr="003E3C90">
              <w:rPr>
                <w:szCs w:val="20"/>
              </w:rPr>
              <w:t>Youtubefilmpjes</w:t>
            </w:r>
          </w:p>
          <w:p w:rsidR="003E3C90" w:rsidRPr="003E3C90" w:rsidRDefault="003E3C90" w:rsidP="002A7F3D">
            <w:pPr>
              <w:rPr>
                <w:szCs w:val="20"/>
              </w:rPr>
            </w:pPr>
            <w:r w:rsidRPr="003E3C90">
              <w:rPr>
                <w:szCs w:val="20"/>
              </w:rPr>
              <w:t>Casiistiek die de medewerkers zelf meenemen.</w:t>
            </w:r>
          </w:p>
        </w:tc>
      </w:tr>
      <w:tr w:rsidR="003E3C90" w:rsidRPr="003E3C90" w:rsidTr="003E3C90">
        <w:tc>
          <w:tcPr>
            <w:tcW w:w="3969" w:type="dxa"/>
            <w:shd w:val="clear" w:color="auto" w:fill="auto"/>
          </w:tcPr>
          <w:p w:rsidR="003E3C90" w:rsidRPr="003E3C90" w:rsidRDefault="003E3C90" w:rsidP="002A7F3D">
            <w:pPr>
              <w:rPr>
                <w:szCs w:val="20"/>
              </w:rPr>
            </w:pPr>
            <w:r w:rsidRPr="003E3C90">
              <w:rPr>
                <w:b/>
                <w:szCs w:val="20"/>
              </w:rPr>
              <w:t>Evaluatie</w:t>
            </w:r>
            <w:r w:rsidRPr="003E3C90">
              <w:rPr>
                <w:szCs w:val="20"/>
              </w:rPr>
              <w:t xml:space="preserve">:  </w:t>
            </w:r>
          </w:p>
          <w:p w:rsidR="003E3C90" w:rsidRPr="003E3C90" w:rsidRDefault="003E3C90" w:rsidP="003E3C90">
            <w:pPr>
              <w:numPr>
                <w:ilvl w:val="0"/>
                <w:numId w:val="1"/>
              </w:numPr>
              <w:ind w:left="176" w:hanging="142"/>
              <w:jc w:val="left"/>
              <w:rPr>
                <w:szCs w:val="20"/>
              </w:rPr>
            </w:pPr>
            <w:r w:rsidRPr="003E3C90">
              <w:rPr>
                <w:szCs w:val="20"/>
              </w:rPr>
              <w:t>controle of doelen bereikt zijn</w:t>
            </w:r>
          </w:p>
          <w:p w:rsidR="003E3C90" w:rsidRPr="003E3C90" w:rsidRDefault="003E3C90" w:rsidP="003E3C90">
            <w:pPr>
              <w:numPr>
                <w:ilvl w:val="0"/>
                <w:numId w:val="1"/>
              </w:numPr>
              <w:ind w:left="176" w:hanging="142"/>
              <w:jc w:val="left"/>
              <w:rPr>
                <w:szCs w:val="20"/>
              </w:rPr>
            </w:pPr>
            <w:r w:rsidRPr="003E3C90">
              <w:rPr>
                <w:szCs w:val="20"/>
              </w:rPr>
              <w:t>nagaan hoe de les verbetert kan worden</w:t>
            </w:r>
          </w:p>
        </w:tc>
        <w:tc>
          <w:tcPr>
            <w:tcW w:w="1284" w:type="dxa"/>
          </w:tcPr>
          <w:p w:rsidR="003E3C90" w:rsidRPr="003E3C90" w:rsidRDefault="003E3C90" w:rsidP="002A7F3D">
            <w:pPr>
              <w:rPr>
                <w:szCs w:val="20"/>
              </w:rPr>
            </w:pPr>
            <w:r w:rsidRPr="003E3C90">
              <w:rPr>
                <w:szCs w:val="20"/>
              </w:rPr>
              <w:t>5 minuten</w:t>
            </w:r>
          </w:p>
        </w:tc>
        <w:tc>
          <w:tcPr>
            <w:tcW w:w="5529" w:type="dxa"/>
          </w:tcPr>
          <w:p w:rsidR="003E3C90" w:rsidRPr="003E3C90" w:rsidRDefault="003E3C90" w:rsidP="002A7F3D">
            <w:pPr>
              <w:jc w:val="left"/>
              <w:rPr>
                <w:szCs w:val="20"/>
              </w:rPr>
            </w:pPr>
            <w:r w:rsidRPr="003E3C90">
              <w:rPr>
                <w:szCs w:val="20"/>
              </w:rPr>
              <w:t>Bijv. samenvatten, peilen wat de deelnemers er van vonden, peilen wat er de volgende keer anders / beter kan</w:t>
            </w:r>
          </w:p>
          <w:p w:rsidR="003E3C90" w:rsidRPr="003E3C90" w:rsidRDefault="003E3C90" w:rsidP="002A7F3D">
            <w:pPr>
              <w:rPr>
                <w:szCs w:val="20"/>
              </w:rPr>
            </w:pPr>
          </w:p>
          <w:p w:rsidR="003E3C90" w:rsidRPr="003E3C90" w:rsidRDefault="003E3C90" w:rsidP="002A7F3D">
            <w:pPr>
              <w:rPr>
                <w:szCs w:val="20"/>
              </w:rPr>
            </w:pPr>
          </w:p>
        </w:tc>
        <w:tc>
          <w:tcPr>
            <w:tcW w:w="4055" w:type="dxa"/>
          </w:tcPr>
          <w:p w:rsidR="003E3C90" w:rsidRPr="003E3C90" w:rsidRDefault="003E3C90" w:rsidP="003E3C90">
            <w:pPr>
              <w:rPr>
                <w:szCs w:val="20"/>
              </w:rPr>
            </w:pPr>
            <w:r>
              <w:rPr>
                <w:szCs w:val="20"/>
              </w:rPr>
              <w:t xml:space="preserve">Evaluatieformulier </w:t>
            </w:r>
            <w:r w:rsidRPr="003E3C90">
              <w:rPr>
                <w:szCs w:val="20"/>
              </w:rPr>
              <w:t xml:space="preserve"> </w:t>
            </w:r>
          </w:p>
        </w:tc>
      </w:tr>
    </w:tbl>
    <w:p w:rsidR="00CE4B20" w:rsidRDefault="00CE4B20"/>
    <w:sectPr w:rsidR="00CE4B20" w:rsidSect="003E3C9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402AD"/>
    <w:multiLevelType w:val="hybridMultilevel"/>
    <w:tmpl w:val="A510D318"/>
    <w:lvl w:ilvl="0" w:tplc="DE3897F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90"/>
    <w:rsid w:val="003E3C90"/>
    <w:rsid w:val="00CE4B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3C90"/>
    <w:pPr>
      <w:spacing w:after="0" w:line="240" w:lineRule="auto"/>
      <w:jc w:val="both"/>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3C90"/>
    <w:pPr>
      <w:spacing w:after="0" w:line="240" w:lineRule="auto"/>
      <w:jc w:val="both"/>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330</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Slagers, Yvonne</dc:creator>
  <cp:lastModifiedBy>Slagers, Yvonne</cp:lastModifiedBy>
  <cp:revision>1</cp:revision>
  <dcterms:created xsi:type="dcterms:W3CDTF">2018-04-30T12:31:00Z</dcterms:created>
  <dcterms:modified xsi:type="dcterms:W3CDTF">2018-04-30T12:36:00Z</dcterms:modified>
</cp:coreProperties>
</file>