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4A" w:rsidRDefault="0017234A"/>
    <w:p w:rsidR="0017234A" w:rsidRDefault="0017234A">
      <w:hyperlink r:id="rId5" w:anchor="SaturdayMay19" w:history="1">
        <w:proofErr w:type="spellStart"/>
        <w:r>
          <w:rPr>
            <w:rStyle w:val="Hyperlink"/>
            <w:rFonts w:ascii="Arial" w:hAnsi="Arial" w:cs="Arial"/>
            <w:color w:val="333333"/>
            <w:sz w:val="21"/>
            <w:szCs w:val="21"/>
            <w:shd w:val="clear" w:color="auto" w:fill="FFFFFF"/>
          </w:rPr>
          <w:t>Saturday</w:t>
        </w:r>
        <w:proofErr w:type="spellEnd"/>
        <w:r>
          <w:rPr>
            <w:rStyle w:val="Hyperlink"/>
            <w:rFonts w:ascii="Arial" w:hAnsi="Arial" w:cs="Arial"/>
            <w:color w:val="333333"/>
            <w:sz w:val="21"/>
            <w:szCs w:val="21"/>
            <w:shd w:val="clear" w:color="auto" w:fill="FFFFFF"/>
          </w:rPr>
          <w:t>, May 19</w:t>
        </w:r>
      </w:hyperlink>
    </w:p>
    <w:tbl>
      <w:tblPr>
        <w:tblW w:w="12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9729"/>
      </w:tblGrid>
      <w:tr w:rsidR="0017234A" w:rsidRPr="0017234A" w:rsidTr="0017234A">
        <w:trPr>
          <w:tblHeader/>
        </w:trPr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t>Time</w:t>
            </w:r>
          </w:p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 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nl-NL"/>
              </w:rPr>
              <w:t>(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nl-NL"/>
              </w:rPr>
              <w:t>eastern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nl-NL"/>
              </w:rPr>
              <w:t xml:space="preserve"> time)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t>Topic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8am – 5pm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Resident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and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Fellow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Section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Meeting — </w:t>
            </w:r>
            <w:hyperlink r:id="rId6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view details</w:t>
              </w:r>
            </w:hyperlink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10:30 – 11:30am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Chapter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Executive Director Forum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Noon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– 4:30pm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Chapter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Leaders Workshop — </w:t>
            </w:r>
            <w:hyperlink r:id="rId7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view details</w:t>
              </w:r>
            </w:hyperlink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5:30 – 6:30pm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ACR-RSNA RFS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Reception</w:t>
            </w:r>
            <w:proofErr w:type="spellEnd"/>
          </w:p>
        </w:tc>
      </w:tr>
    </w:tbl>
    <w:p w:rsidR="00A51AD7" w:rsidRDefault="00A51AD7"/>
    <w:p w:rsidR="0017234A" w:rsidRDefault="0017234A">
      <w:hyperlink r:id="rId8" w:anchor="SundayMay20" w:history="1">
        <w:proofErr w:type="spellStart"/>
        <w:r>
          <w:rPr>
            <w:rStyle w:val="Hyperlink"/>
            <w:rFonts w:ascii="Arial" w:hAnsi="Arial" w:cs="Arial"/>
            <w:color w:val="333333"/>
            <w:sz w:val="21"/>
            <w:szCs w:val="21"/>
            <w:shd w:val="clear" w:color="auto" w:fill="FFFFFF"/>
          </w:rPr>
          <w:t>Sunday</w:t>
        </w:r>
        <w:proofErr w:type="spellEnd"/>
        <w:r>
          <w:rPr>
            <w:rStyle w:val="Hyperlink"/>
            <w:rFonts w:ascii="Arial" w:hAnsi="Arial" w:cs="Arial"/>
            <w:color w:val="333333"/>
            <w:sz w:val="21"/>
            <w:szCs w:val="21"/>
            <w:shd w:val="clear" w:color="auto" w:fill="FFFFFF"/>
          </w:rPr>
          <w:t>, May 20</w:t>
        </w:r>
      </w:hyperlink>
    </w:p>
    <w:p w:rsidR="0017234A" w:rsidRDefault="0017234A"/>
    <w:tbl>
      <w:tblPr>
        <w:tblW w:w="12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1238"/>
      </w:tblGrid>
      <w:tr w:rsidR="0017234A" w:rsidRPr="0017234A" w:rsidTr="0017234A">
        <w:trPr>
          <w:tblHeader/>
        </w:trPr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t>Time</w:t>
            </w:r>
          </w:p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 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nl-NL"/>
              </w:rPr>
              <w:t>(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nl-NL"/>
              </w:rPr>
              <w:t>eastern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nl-NL"/>
              </w:rPr>
              <w:t xml:space="preserve"> time)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t>Topic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7 – 8am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Governance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Orientation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 xml:space="preserve">Richard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Duszak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, Jr., MD, FACR, ACR Council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Vice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Speaker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8am –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Noon</w:t>
            </w:r>
            <w:proofErr w:type="spellEnd"/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Caucus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Meetings — </w:t>
            </w:r>
            <w:hyperlink r:id="rId9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view details</w:t>
              </w:r>
            </w:hyperlink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7am –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Noon</w:t>
            </w:r>
            <w:proofErr w:type="spellEnd"/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Resident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and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Fellow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Section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Meeting — </w:t>
            </w:r>
            <w:hyperlink r:id="rId10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view details</w:t>
              </w:r>
            </w:hyperlink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7am –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Noon</w:t>
            </w:r>
            <w:proofErr w:type="spellEnd"/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Young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and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Early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Career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Professionals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Section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Meeting — </w:t>
            </w:r>
            <w:hyperlink r:id="rId11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view details</w:t>
              </w:r>
            </w:hyperlink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1 – 3pm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Opening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 xml:space="preserve">ACR Council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Convenes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–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Presiding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: Timothy L. Swan, MD, FACR — </w:t>
            </w:r>
            <w:hyperlink r:id="rId12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access meeting </w:t>
              </w:r>
              <w:proofErr w:type="spellStart"/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materials</w:t>
              </w:r>
              <w:proofErr w:type="spellEnd"/>
            </w:hyperlink>
          </w:p>
          <w:p w:rsidR="0017234A" w:rsidRPr="0017234A" w:rsidRDefault="0017234A" w:rsidP="0017234A">
            <w:pPr>
              <w:numPr>
                <w:ilvl w:val="0"/>
                <w:numId w:val="1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Welcome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Remarks</w:t>
            </w:r>
            <w:proofErr w:type="spellEnd"/>
          </w:p>
          <w:p w:rsidR="0017234A" w:rsidRPr="0017234A" w:rsidRDefault="0017234A" w:rsidP="0017234A">
            <w:pPr>
              <w:numPr>
                <w:ilvl w:val="0"/>
                <w:numId w:val="2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Leadership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Reports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</w:r>
          </w:p>
          <w:p w:rsidR="0017234A" w:rsidRPr="0017234A" w:rsidRDefault="0017234A" w:rsidP="0017234A">
            <w:pPr>
              <w:numPr>
                <w:ilvl w:val="1"/>
                <w:numId w:val="2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Speaker’s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Report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>Timothy L. Swan, MD, FACR</w:t>
            </w:r>
          </w:p>
          <w:p w:rsidR="0017234A" w:rsidRPr="0017234A" w:rsidRDefault="0017234A" w:rsidP="0017234A">
            <w:pPr>
              <w:numPr>
                <w:ilvl w:val="1"/>
                <w:numId w:val="2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Chair’s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Report 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>James Brink, MD, FACR</w:t>
            </w:r>
          </w:p>
          <w:p w:rsidR="0017234A" w:rsidRPr="0017234A" w:rsidRDefault="0017234A" w:rsidP="0017234A">
            <w:pPr>
              <w:numPr>
                <w:ilvl w:val="1"/>
                <w:numId w:val="2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CEO’s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Report 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 xml:space="preserve">William T.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Thorwarth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, Jr., MD, FACR</w:t>
            </w:r>
          </w:p>
          <w:p w:rsidR="0017234A" w:rsidRPr="0017234A" w:rsidRDefault="0017234A" w:rsidP="0017234A">
            <w:pPr>
              <w:numPr>
                <w:ilvl w:val="1"/>
                <w:numId w:val="2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Secretary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/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Treasurer’s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Report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Howard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Fleishon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, MD, FACR</w:t>
            </w:r>
          </w:p>
          <w:p w:rsidR="0017234A" w:rsidRPr="0017234A" w:rsidRDefault="0017234A" w:rsidP="0017234A">
            <w:pPr>
              <w:numPr>
                <w:ilvl w:val="1"/>
                <w:numId w:val="2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Presidential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Address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 xml:space="preserve">Alan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Kaye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, MD, FACR</w:t>
            </w:r>
          </w:p>
          <w:p w:rsidR="0017234A" w:rsidRPr="0017234A" w:rsidRDefault="0017234A" w:rsidP="0017234A">
            <w:pPr>
              <w:numPr>
                <w:ilvl w:val="1"/>
                <w:numId w:val="2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Keynote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Address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 xml:space="preserve">Keith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Dreyer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, DO, PhD, FACR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 xml:space="preserve">Topic: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Artificial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Intelligence/ACR Data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Science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Institute</w:t>
            </w:r>
            <w:proofErr w:type="spellEnd"/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3 – 4pm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State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Government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Relations: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Strategies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and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Opportunities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to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Strengthen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Your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Advocacy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Program</w:t>
            </w:r>
          </w:p>
          <w:p w:rsidR="0017234A" w:rsidRPr="0017234A" w:rsidRDefault="0017234A" w:rsidP="0017234A">
            <w:pPr>
              <w:numPr>
                <w:ilvl w:val="0"/>
                <w:numId w:val="3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Moderator –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Loralie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Ma, MD, PhD, FACR</w:t>
            </w:r>
          </w:p>
          <w:p w:rsidR="0017234A" w:rsidRPr="0017234A" w:rsidRDefault="0017234A" w:rsidP="0017234A">
            <w:pPr>
              <w:numPr>
                <w:ilvl w:val="0"/>
                <w:numId w:val="3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Speakers</w:t>
            </w:r>
          </w:p>
          <w:p w:rsidR="0017234A" w:rsidRPr="0017234A" w:rsidRDefault="0017234A" w:rsidP="0017234A">
            <w:pPr>
              <w:numPr>
                <w:ilvl w:val="1"/>
                <w:numId w:val="3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Loralie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Ma, MD, PhD, FACR –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Advocating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on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Recurring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Issues</w:t>
            </w:r>
          </w:p>
          <w:p w:rsidR="0017234A" w:rsidRPr="0017234A" w:rsidRDefault="0017234A" w:rsidP="0017234A">
            <w:pPr>
              <w:numPr>
                <w:ilvl w:val="1"/>
                <w:numId w:val="3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Terrance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Healey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, MD – Best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Practices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From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Small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Chapters</w:t>
            </w:r>
            <w:proofErr w:type="spellEnd"/>
          </w:p>
          <w:p w:rsidR="0017234A" w:rsidRPr="0017234A" w:rsidRDefault="0017234A" w:rsidP="0017234A">
            <w:pPr>
              <w:numPr>
                <w:ilvl w:val="1"/>
                <w:numId w:val="3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Jim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Schlund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, MD –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Bifurcating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Efforts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(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Legislative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/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Regulatory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)</w:t>
            </w:r>
          </w:p>
          <w:p w:rsidR="0017234A" w:rsidRPr="0017234A" w:rsidRDefault="0017234A" w:rsidP="0017234A">
            <w:pPr>
              <w:numPr>
                <w:ilvl w:val="1"/>
                <w:numId w:val="3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David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Youmans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, MD, FACR –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Radiology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Advocacy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Network (RAN)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4 – 5pm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hyperlink r:id="rId13" w:tgtFrame="_blank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Meet </w:t>
              </w:r>
              <w:proofErr w:type="spellStart"/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the</w:t>
              </w:r>
              <w:proofErr w:type="spellEnd"/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 Candidates</w:t>
              </w:r>
            </w:hyperlink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 Forum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5:30 – 7pm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hyperlink r:id="rId14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ACR </w:t>
              </w:r>
              <w:proofErr w:type="spellStart"/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Convocation</w:t>
              </w:r>
              <w:proofErr w:type="spellEnd"/>
            </w:hyperlink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7 – 8pm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President’s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Reception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Honorary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&amp; New Fellows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and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Award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Recipients</w:t>
            </w:r>
            <w:proofErr w:type="spellEnd"/>
          </w:p>
        </w:tc>
      </w:tr>
    </w:tbl>
    <w:p w:rsidR="0017234A" w:rsidRDefault="0017234A"/>
    <w:p w:rsidR="0017234A" w:rsidRDefault="0017234A"/>
    <w:p w:rsidR="0017234A" w:rsidRDefault="0017234A">
      <w:hyperlink r:id="rId15" w:anchor="MondayMay21" w:history="1">
        <w:proofErr w:type="spellStart"/>
        <w:r>
          <w:rPr>
            <w:rStyle w:val="Hyperlink"/>
            <w:rFonts w:ascii="Arial" w:hAnsi="Arial" w:cs="Arial"/>
            <w:color w:val="333333"/>
            <w:sz w:val="21"/>
            <w:szCs w:val="21"/>
            <w:shd w:val="clear" w:color="auto" w:fill="FFFFFF"/>
          </w:rPr>
          <w:t>Monday</w:t>
        </w:r>
        <w:proofErr w:type="spellEnd"/>
        <w:r>
          <w:rPr>
            <w:rStyle w:val="Hyperlink"/>
            <w:rFonts w:ascii="Arial" w:hAnsi="Arial" w:cs="Arial"/>
            <w:color w:val="333333"/>
            <w:sz w:val="21"/>
            <w:szCs w:val="21"/>
            <w:shd w:val="clear" w:color="auto" w:fill="FFFFFF"/>
          </w:rPr>
          <w:t>, May 21</w:t>
        </w:r>
      </w:hyperlink>
    </w:p>
    <w:tbl>
      <w:tblPr>
        <w:tblW w:w="12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9700"/>
      </w:tblGrid>
      <w:tr w:rsidR="0017234A" w:rsidRPr="0017234A" w:rsidTr="0017234A">
        <w:trPr>
          <w:tblHeader/>
        </w:trPr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lastRenderedPageBreak/>
              <w:t>Time</w:t>
            </w:r>
          </w:p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 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nl-NL"/>
              </w:rPr>
              <w:t>(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nl-NL"/>
              </w:rPr>
              <w:t>eastern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nl-NL"/>
              </w:rPr>
              <w:t xml:space="preserve"> time) 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t>Topic</w:t>
            </w:r>
          </w:p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  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6:45 – 8am  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Reference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Committee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Breakfast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(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invitation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only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)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7 – 8am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Breakfast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all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registrants</w:t>
            </w:r>
            <w:proofErr w:type="spellEnd"/>
          </w:p>
          <w:p w:rsidR="0017234A" w:rsidRPr="0017234A" w:rsidRDefault="0017234A" w:rsidP="0017234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Emergency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Radiology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(ER)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Session</w:t>
            </w:r>
            <w:proofErr w:type="spellEnd"/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8 – 9:30am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ACR Council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Convenes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 — </w:t>
            </w:r>
            <w:hyperlink r:id="rId16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access meeting </w:t>
              </w:r>
              <w:proofErr w:type="spellStart"/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materials</w:t>
              </w:r>
              <w:proofErr w:type="spellEnd"/>
            </w:hyperlink>
          </w:p>
          <w:p w:rsidR="0017234A" w:rsidRPr="0017234A" w:rsidRDefault="0017234A" w:rsidP="0017234A">
            <w:pPr>
              <w:numPr>
                <w:ilvl w:val="0"/>
                <w:numId w:val="4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8:00 – 8:30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Chapter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Recognition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Awards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 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 xml:space="preserve">RADPAC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and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RAN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Awards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 xml:space="preserve">Global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Humanitarian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Award</w:t>
            </w:r>
          </w:p>
          <w:p w:rsidR="0017234A" w:rsidRPr="0017234A" w:rsidRDefault="0017234A" w:rsidP="0017234A">
            <w:pPr>
              <w:numPr>
                <w:ilvl w:val="0"/>
                <w:numId w:val="5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8:30 – 9:30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Nominating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Committee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Report &amp; Candidate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Presentations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Kathryn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Gardner, MD, FACR – Chair, CNC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9:30 – 10am 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Break (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optional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) 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9:45am – 12:45pm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hyperlink r:id="rId17" w:tgtFrame="_blank" w:history="1"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ACR </w:t>
              </w:r>
              <w:proofErr w:type="spellStart"/>
              <w:r w:rsidRPr="0017234A">
                <w:rPr>
                  <w:rFonts w:ascii="Arial" w:eastAsia="Times New Roman" w:hAnsi="Arial" w:cs="Arial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Elections</w:t>
              </w:r>
              <w:proofErr w:type="spellEnd"/>
            </w:hyperlink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 – Polls Open </w:t>
            </w: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br/>
              <w:t>(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appropriately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credentialed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councilors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may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vote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)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10am –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Noon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Reference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Committee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Open Hearings 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Noon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– 1:30pm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Lunch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all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registrants</w:t>
            </w:r>
            <w:proofErr w:type="spellEnd"/>
          </w:p>
          <w:p w:rsidR="0017234A" w:rsidRPr="0017234A" w:rsidRDefault="0017234A" w:rsidP="0017234A">
            <w:pPr>
              <w:numPr>
                <w:ilvl w:val="0"/>
                <w:numId w:val="6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Speed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Mentoring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(RFS/YPS)</w:t>
            </w:r>
          </w:p>
          <w:p w:rsidR="0017234A" w:rsidRPr="0017234A" w:rsidRDefault="0017234A" w:rsidP="0017234A">
            <w:pPr>
              <w:numPr>
                <w:ilvl w:val="0"/>
                <w:numId w:val="7"/>
              </w:numPr>
              <w:spacing w:before="100" w:beforeAutospacing="1" w:after="96" w:line="240" w:lineRule="auto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Networking (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Chapters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, VA, Military, RO, SRS, etc.)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1:30 – 3pm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Economics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Forum – Part 1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3 – 3:30pm 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Break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3:30 – 5pm 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Economics</w:t>
            </w:r>
            <w:proofErr w:type="spellEnd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Forum – Part 2 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5 – 6pm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YPS </w:t>
            </w:r>
            <w:proofErr w:type="spellStart"/>
            <w:r w:rsidRPr="001723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Reception</w:t>
            </w:r>
            <w:proofErr w:type="spellEnd"/>
          </w:p>
        </w:tc>
      </w:tr>
    </w:tbl>
    <w:p w:rsidR="0017234A" w:rsidRDefault="0017234A"/>
    <w:p w:rsidR="0017234A" w:rsidRDefault="0017234A"/>
    <w:p w:rsidR="0017234A" w:rsidRDefault="0017234A">
      <w:hyperlink r:id="rId18" w:anchor="TuesdayMay22" w:history="1">
        <w:proofErr w:type="spellStart"/>
        <w:r>
          <w:rPr>
            <w:rStyle w:val="Hyperlink"/>
            <w:rFonts w:ascii="Arial" w:hAnsi="Arial" w:cs="Arial"/>
            <w:color w:val="333333"/>
            <w:sz w:val="21"/>
            <w:szCs w:val="21"/>
            <w:shd w:val="clear" w:color="auto" w:fill="FFFFFF"/>
          </w:rPr>
          <w:t>Tuesday</w:t>
        </w:r>
        <w:proofErr w:type="spellEnd"/>
        <w:r>
          <w:rPr>
            <w:rStyle w:val="Hyperlink"/>
            <w:rFonts w:ascii="Arial" w:hAnsi="Arial" w:cs="Arial"/>
            <w:color w:val="333333"/>
            <w:sz w:val="21"/>
            <w:szCs w:val="21"/>
            <w:shd w:val="clear" w:color="auto" w:fill="FFFFFF"/>
          </w:rPr>
          <w:t>, May 22</w:t>
        </w:r>
      </w:hyperlink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1092"/>
      </w:tblGrid>
      <w:tr w:rsidR="0017234A" w:rsidRPr="0017234A" w:rsidTr="0017234A">
        <w:trPr>
          <w:tblHeader/>
        </w:trPr>
        <w:tc>
          <w:tcPr>
            <w:tcW w:w="0" w:type="auto"/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t>Time</w:t>
            </w:r>
          </w:p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nl-NL"/>
              </w:rPr>
              <w:t>(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nl-NL"/>
              </w:rPr>
              <w:t>eastern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nl-NL"/>
              </w:rPr>
              <w:t xml:space="preserve"> time)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t>Topic</w:t>
            </w:r>
          </w:p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 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7 – 8am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Breakfast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for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all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registrants</w:t>
            </w:r>
            <w:proofErr w:type="spellEnd"/>
          </w:p>
          <w:p w:rsidR="0017234A" w:rsidRPr="0017234A" w:rsidRDefault="0017234A" w:rsidP="001723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ACR Council: Q&amp;A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with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Speaker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and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Vice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Speaker</w:t>
            </w:r>
          </w:p>
          <w:p w:rsidR="0017234A" w:rsidRPr="0017234A" w:rsidRDefault="0017234A" w:rsidP="001723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Veterans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Administration (VA)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Session</w:t>
            </w:r>
            <w:proofErr w:type="spellEnd"/>
          </w:p>
        </w:tc>
      </w:tr>
      <w:tr w:rsidR="0017234A" w:rsidRPr="0017234A" w:rsidTr="0017234A">
        <w:tc>
          <w:tcPr>
            <w:tcW w:w="0" w:type="auto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8 – 9:30am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ACR Council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Convenes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–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Presiding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: Timothy L. Swan, MD, FACR — </w:t>
            </w:r>
            <w:hyperlink r:id="rId19" w:history="1"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access meeting </w:t>
              </w:r>
              <w:proofErr w:type="spellStart"/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materials</w:t>
              </w:r>
              <w:proofErr w:type="spellEnd"/>
            </w:hyperlink>
          </w:p>
          <w:p w:rsidR="0017234A" w:rsidRPr="0017234A" w:rsidRDefault="0017234A" w:rsidP="0017234A">
            <w:pPr>
              <w:numPr>
                <w:ilvl w:val="0"/>
                <w:numId w:val="8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Reports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  <w:t xml:space="preserve">RFS Report – Colin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Segovis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, MD 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Commission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on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Patient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and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Family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Centered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Care 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  <w:t>ACR Foundation</w:t>
            </w:r>
          </w:p>
          <w:p w:rsidR="0017234A" w:rsidRPr="0017234A" w:rsidRDefault="0017234A" w:rsidP="0017234A">
            <w:pPr>
              <w:numPr>
                <w:ilvl w:val="0"/>
                <w:numId w:val="9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Open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Microphone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Session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 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What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is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the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purpose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of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Councilors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and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Chapter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leaders in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the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ACR?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  <w:t xml:space="preserve">Colin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Segovis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, MD, moderator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  <w:t xml:space="preserve">C. Matthew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Hawkins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, MD, moderator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9:30 – 10am 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Break  </w:t>
            </w:r>
          </w:p>
        </w:tc>
      </w:tr>
      <w:tr w:rsidR="0017234A" w:rsidRPr="0017234A" w:rsidTr="0017234A">
        <w:tc>
          <w:tcPr>
            <w:tcW w:w="0" w:type="auto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10 – 11:45am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ACR Council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Convenes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–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Presiding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: Timothy L. Swan, MD, FACR — </w:t>
            </w:r>
            <w:hyperlink r:id="rId20" w:history="1"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access meeting </w:t>
              </w:r>
              <w:proofErr w:type="spellStart"/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materials</w:t>
              </w:r>
              <w:proofErr w:type="spellEnd"/>
            </w:hyperlink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  <w:t>In Memoriam</w:t>
            </w:r>
          </w:p>
          <w:p w:rsidR="0017234A" w:rsidRPr="0017234A" w:rsidRDefault="0017234A" w:rsidP="0017234A">
            <w:pPr>
              <w:numPr>
                <w:ilvl w:val="0"/>
                <w:numId w:val="10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Gold-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Merit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Abstract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Awards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Announcement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  <w:t xml:space="preserve">Andrew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Moriarity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, MD</w:t>
            </w:r>
          </w:p>
          <w:p w:rsidR="0017234A" w:rsidRPr="0017234A" w:rsidRDefault="0017234A" w:rsidP="0017234A">
            <w:pPr>
              <w:numPr>
                <w:ilvl w:val="0"/>
                <w:numId w:val="10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Changing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of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the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Guard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/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Introduction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of New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Officers</w:t>
            </w:r>
            <w:proofErr w:type="spellEnd"/>
          </w:p>
          <w:p w:rsidR="0017234A" w:rsidRPr="0017234A" w:rsidRDefault="0017234A" w:rsidP="0017234A">
            <w:pPr>
              <w:numPr>
                <w:ilvl w:val="0"/>
                <w:numId w:val="10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Moreton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Lecture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 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Introduction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– Richard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Duszak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, Jr., MD, FACR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</w:r>
          </w:p>
          <w:p w:rsidR="0017234A" w:rsidRPr="0017234A" w:rsidRDefault="0017234A" w:rsidP="0017234A">
            <w:pPr>
              <w:numPr>
                <w:ilvl w:val="1"/>
                <w:numId w:val="10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lastRenderedPageBreak/>
              <w:t xml:space="preserve">Thinking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Differently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</w:r>
            <w:hyperlink r:id="rId21" w:history="1">
              <w:proofErr w:type="spellStart"/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Anupam</w:t>
              </w:r>
              <w:proofErr w:type="spellEnd"/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 Jena, MD, PhD</w:t>
              </w:r>
            </w:hyperlink>
          </w:p>
          <w:p w:rsidR="0017234A" w:rsidRPr="0017234A" w:rsidRDefault="0017234A" w:rsidP="0017234A">
            <w:pPr>
              <w:numPr>
                <w:ilvl w:val="1"/>
                <w:numId w:val="10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Audience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Q&amp;A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lastRenderedPageBreak/>
              <w:t>Noon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– 1pm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Lunch</w:t>
            </w:r>
          </w:p>
          <w:p w:rsidR="0017234A" w:rsidRPr="0017234A" w:rsidRDefault="0017234A" w:rsidP="001723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Making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the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Media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Work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for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You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br/>
            </w:r>
            <w:hyperlink r:id="rId22" w:anchor="saphier" w:tgtFrame="_blank" w:history="1"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Nicole </w:t>
              </w:r>
              <w:proofErr w:type="spellStart"/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Saphier</w:t>
              </w:r>
              <w:proofErr w:type="spellEnd"/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, MD</w:t>
              </w:r>
            </w:hyperlink>
          </w:p>
        </w:tc>
      </w:tr>
      <w:tr w:rsidR="0017234A" w:rsidRPr="0017234A" w:rsidTr="0017234A">
        <w:tc>
          <w:tcPr>
            <w:tcW w:w="0" w:type="auto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1:15 – 3:30pm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ACR Council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Convenes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–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Presiding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: Timothy L. Swan, MD, FACR — </w:t>
            </w:r>
            <w:hyperlink r:id="rId23" w:history="1"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 xml:space="preserve">access meeting </w:t>
              </w:r>
              <w:proofErr w:type="spellStart"/>
              <w:r w:rsidRPr="0017234A">
                <w:rPr>
                  <w:rFonts w:ascii="Times New Roman" w:eastAsia="Times New Roman" w:hAnsi="Times New Roman" w:cs="Times New Roman"/>
                  <w:b/>
                  <w:bCs/>
                  <w:color w:val="2BB3D9"/>
                  <w:sz w:val="21"/>
                  <w:szCs w:val="21"/>
                  <w:u w:val="single"/>
                  <w:lang w:eastAsia="nl-NL"/>
                </w:rPr>
                <w:t>materials</w:t>
              </w:r>
              <w:proofErr w:type="spellEnd"/>
            </w:hyperlink>
          </w:p>
          <w:p w:rsidR="0017234A" w:rsidRPr="0017234A" w:rsidRDefault="0017234A" w:rsidP="0017234A">
            <w:pPr>
              <w:numPr>
                <w:ilvl w:val="0"/>
                <w:numId w:val="11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ABR Report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with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Q&amp;A – Lisa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Kachnic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, MD</w:t>
            </w:r>
          </w:p>
          <w:p w:rsidR="0017234A" w:rsidRPr="0017234A" w:rsidRDefault="0017234A" w:rsidP="0017234A">
            <w:pPr>
              <w:numPr>
                <w:ilvl w:val="0"/>
                <w:numId w:val="11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Reference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Committee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Reports</w:t>
            </w:r>
            <w:proofErr w:type="spellEnd"/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3:30 – 5pm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ACRA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Legislative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Update &amp;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Capitol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Hill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Prep</w:t>
            </w:r>
            <w:proofErr w:type="spellEnd"/>
          </w:p>
          <w:p w:rsidR="0017234A" w:rsidRPr="0017234A" w:rsidRDefault="0017234A" w:rsidP="0017234A">
            <w:pPr>
              <w:numPr>
                <w:ilvl w:val="0"/>
                <w:numId w:val="12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Josh Cooper</w:t>
            </w:r>
          </w:p>
          <w:p w:rsidR="0017234A" w:rsidRPr="0017234A" w:rsidRDefault="0017234A" w:rsidP="0017234A">
            <w:pPr>
              <w:numPr>
                <w:ilvl w:val="0"/>
                <w:numId w:val="12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Chris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Sherin</w:t>
            </w:r>
            <w:proofErr w:type="spellEnd"/>
          </w:p>
          <w:p w:rsidR="0017234A" w:rsidRPr="0017234A" w:rsidRDefault="0017234A" w:rsidP="0017234A">
            <w:pPr>
              <w:numPr>
                <w:ilvl w:val="0"/>
                <w:numId w:val="12"/>
              </w:numPr>
              <w:spacing w:before="100" w:beforeAutospacing="1" w:after="96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Rebecca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Spangler</w:t>
            </w:r>
            <w:proofErr w:type="spellEnd"/>
          </w:p>
        </w:tc>
      </w:tr>
    </w:tbl>
    <w:p w:rsidR="0017234A" w:rsidRDefault="0017234A"/>
    <w:p w:rsidR="0017234A" w:rsidRDefault="0017234A"/>
    <w:p w:rsidR="0017234A" w:rsidRPr="0017234A" w:rsidRDefault="0017234A" w:rsidP="0017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7234A">
        <w:rPr>
          <w:rFonts w:ascii="Arial" w:eastAsia="Times New Roman" w:hAnsi="Arial" w:cs="Arial"/>
          <w:color w:val="4B9839"/>
          <w:sz w:val="24"/>
          <w:szCs w:val="24"/>
          <w:shd w:val="clear" w:color="auto" w:fill="FFFFFF"/>
          <w:lang w:eastAsia="nl-NL"/>
        </w:rPr>
        <w:t> </w:t>
      </w:r>
    </w:p>
    <w:p w:rsidR="0017234A" w:rsidRDefault="0017234A" w:rsidP="0017234A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7234A">
        <w:rPr>
          <w:rFonts w:ascii="Times New Roman" w:eastAsia="Times New Roman" w:hAnsi="Symbol" w:cs="Times New Roman"/>
          <w:sz w:val="24"/>
          <w:szCs w:val="24"/>
          <w:lang w:eastAsia="nl-NL"/>
        </w:rPr>
        <w:t></w:t>
      </w:r>
      <w:r w:rsidRPr="0017234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hyperlink r:id="rId24" w:anchor="WednesdayMay23" w:history="1">
        <w:proofErr w:type="spellStart"/>
        <w:r w:rsidRPr="0017234A">
          <w:rPr>
            <w:rFonts w:ascii="Times New Roman" w:eastAsia="Times New Roman" w:hAnsi="Times New Roman" w:cs="Times New Roman"/>
            <w:color w:val="333333"/>
            <w:sz w:val="21"/>
            <w:szCs w:val="21"/>
            <w:u w:val="single"/>
            <w:lang w:eastAsia="nl-NL"/>
          </w:rPr>
          <w:t>Wednesday</w:t>
        </w:r>
        <w:proofErr w:type="spellEnd"/>
        <w:r w:rsidRPr="0017234A">
          <w:rPr>
            <w:rFonts w:ascii="Times New Roman" w:eastAsia="Times New Roman" w:hAnsi="Times New Roman" w:cs="Times New Roman"/>
            <w:color w:val="333333"/>
            <w:sz w:val="21"/>
            <w:szCs w:val="21"/>
            <w:u w:val="single"/>
            <w:lang w:eastAsia="nl-NL"/>
          </w:rPr>
          <w:t>, May 23</w:t>
        </w:r>
      </w:hyperlink>
    </w:p>
    <w:p w:rsidR="0017234A" w:rsidRDefault="0017234A" w:rsidP="0017234A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7234A" w:rsidRPr="0017234A" w:rsidRDefault="0017234A" w:rsidP="0017234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nl-NL"/>
        </w:rPr>
      </w:pPr>
      <w:proofErr w:type="spellStart"/>
      <w:r w:rsidRPr="0017234A">
        <w:rPr>
          <w:rFonts w:ascii="Arial" w:eastAsia="Times New Roman" w:hAnsi="Arial" w:cs="Arial"/>
          <w:color w:val="333333"/>
          <w:sz w:val="36"/>
          <w:szCs w:val="36"/>
          <w:lang w:eastAsia="nl-NL"/>
        </w:rPr>
        <w:t>Capitol</w:t>
      </w:r>
      <w:proofErr w:type="spellEnd"/>
      <w:r w:rsidRPr="0017234A">
        <w:rPr>
          <w:rFonts w:ascii="Arial" w:eastAsia="Times New Roman" w:hAnsi="Arial" w:cs="Arial"/>
          <w:color w:val="333333"/>
          <w:sz w:val="36"/>
          <w:szCs w:val="36"/>
          <w:lang w:eastAsia="nl-NL"/>
        </w:rPr>
        <w:t xml:space="preserve"> Hill Day</w:t>
      </w:r>
    </w:p>
    <w:p w:rsidR="0017234A" w:rsidRPr="0017234A" w:rsidRDefault="0017234A" w:rsidP="001723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7234A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.75pt" o:hralign="center" o:hrstd="t" o:hrnoshade="t" o:hr="t" fillcolor="#333" stroked="f"/>
        </w:pic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8626"/>
      </w:tblGrid>
      <w:tr w:rsidR="0017234A" w:rsidRPr="0017234A" w:rsidTr="0017234A">
        <w:trPr>
          <w:tblHeader/>
        </w:trPr>
        <w:tc>
          <w:tcPr>
            <w:tcW w:w="0" w:type="auto"/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lastRenderedPageBreak/>
              <w:t>Time</w:t>
            </w:r>
          </w:p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r w:rsidRPr="001723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nl-NL"/>
              </w:rPr>
              <w:t>(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nl-NL"/>
              </w:rPr>
              <w:t>eastern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nl-NL"/>
              </w:rPr>
              <w:t xml:space="preserve"> time)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hideMark/>
          </w:tcPr>
          <w:p w:rsidR="0017234A" w:rsidRPr="0017234A" w:rsidRDefault="0017234A" w:rsidP="0017234A">
            <w:pPr>
              <w:spacing w:after="144" w:line="240" w:lineRule="auto"/>
              <w:outlineLvl w:val="2"/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</w:pPr>
            <w:r w:rsidRPr="0017234A">
              <w:rPr>
                <w:rFonts w:ascii="Arial" w:eastAsia="Times New Roman" w:hAnsi="Arial" w:cs="Arial"/>
                <w:color w:val="0A4163"/>
                <w:sz w:val="30"/>
                <w:szCs w:val="30"/>
                <w:lang w:eastAsia="nl-NL"/>
              </w:rPr>
              <w:t>Topic</w:t>
            </w:r>
          </w:p>
        </w:tc>
      </w:tr>
      <w:tr w:rsidR="0017234A" w:rsidRPr="0017234A" w:rsidTr="0017234A">
        <w:tc>
          <w:tcPr>
            <w:tcW w:w="0" w:type="auto"/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7 – 8am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1F1F1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Breakfast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for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all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registrants</w:t>
            </w:r>
            <w:proofErr w:type="spellEnd"/>
          </w:p>
        </w:tc>
      </w:tr>
      <w:tr w:rsidR="0017234A" w:rsidRPr="0017234A" w:rsidTr="0017234A">
        <w:tc>
          <w:tcPr>
            <w:tcW w:w="0" w:type="auto"/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8am – 5pm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hideMark/>
          </w:tcPr>
          <w:p w:rsidR="0017234A" w:rsidRPr="0017234A" w:rsidRDefault="0017234A" w:rsidP="0017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Capitol</w:t>
            </w:r>
            <w:proofErr w:type="spellEnd"/>
            <w:r w:rsidRPr="001723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Hill Day</w:t>
            </w:r>
          </w:p>
        </w:tc>
      </w:tr>
    </w:tbl>
    <w:p w:rsidR="0017234A" w:rsidRDefault="0017234A" w:rsidP="0017234A">
      <w:bookmarkStart w:id="0" w:name="_GoBack"/>
      <w:bookmarkEnd w:id="0"/>
    </w:p>
    <w:p w:rsidR="0017234A" w:rsidRDefault="0017234A"/>
    <w:sectPr w:rsidR="0017234A" w:rsidSect="00172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7AA"/>
    <w:multiLevelType w:val="multilevel"/>
    <w:tmpl w:val="451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84F92"/>
    <w:multiLevelType w:val="multilevel"/>
    <w:tmpl w:val="C206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B6D83"/>
    <w:multiLevelType w:val="multilevel"/>
    <w:tmpl w:val="193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91703"/>
    <w:multiLevelType w:val="multilevel"/>
    <w:tmpl w:val="F4AA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42D3C"/>
    <w:multiLevelType w:val="multilevel"/>
    <w:tmpl w:val="40C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31CB3"/>
    <w:multiLevelType w:val="multilevel"/>
    <w:tmpl w:val="74AA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C0DE1"/>
    <w:multiLevelType w:val="multilevel"/>
    <w:tmpl w:val="58A6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2481D"/>
    <w:multiLevelType w:val="multilevel"/>
    <w:tmpl w:val="75BA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61406"/>
    <w:multiLevelType w:val="multilevel"/>
    <w:tmpl w:val="DA4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D609B"/>
    <w:multiLevelType w:val="multilevel"/>
    <w:tmpl w:val="D8D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E0981"/>
    <w:multiLevelType w:val="multilevel"/>
    <w:tmpl w:val="9332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B2E9F"/>
    <w:multiLevelType w:val="multilevel"/>
    <w:tmpl w:val="81F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4A"/>
    <w:rsid w:val="0017234A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2662"/>
  <w15:chartTrackingRefBased/>
  <w15:docId w15:val="{4304774B-DF17-4353-ADE6-4A204257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character" w:styleId="Hyperlink">
    <w:name w:val="Hyperlink"/>
    <w:basedOn w:val="Standaardalinea-lettertype"/>
    <w:uiPriority w:val="99"/>
    <w:semiHidden/>
    <w:unhideWhenUsed/>
    <w:rsid w:val="0017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17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r.org/Lifelong-Learning-and-CME/Meetings-and-Course-Calendar/ACR-Annual-Meeting" TargetMode="External"/><Relationship Id="rId13" Type="http://schemas.openxmlformats.org/officeDocument/2006/relationships/hyperlink" Target="https://www.acr.org/-/media/ACR/Files/Governance/Election-Manual.pdf?la=en" TargetMode="External"/><Relationship Id="rId18" Type="http://schemas.openxmlformats.org/officeDocument/2006/relationships/hyperlink" Target="https://www.acr.org/Lifelong-Learning-and-CME/Meetings-and-Course-Calendar/ACR-Annual-Meet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cr.org/Lifelong-Learning-and-CME/Meetings-and-Course-Calendar/ACR-Annual-Meeting/Faculty" TargetMode="External"/><Relationship Id="rId7" Type="http://schemas.openxmlformats.org/officeDocument/2006/relationships/hyperlink" Target="https://www.acr.org/Lifelong-Learning-and-CME/Meetings-and-Course-Calendar/ACR-Annual-Meeting/Chapter-Leaders" TargetMode="External"/><Relationship Id="rId12" Type="http://schemas.openxmlformats.org/officeDocument/2006/relationships/hyperlink" Target="https://www.acr.org/Lifelong-Learning-and-CME/Meetings-and-Course-Calendar/ACR-Annual-Meeting/Meeting-Materials" TargetMode="External"/><Relationship Id="rId17" Type="http://schemas.openxmlformats.org/officeDocument/2006/relationships/hyperlink" Target="https://www.acr.org/-/media/ACR/Files/Governance/Election-Manual.pdf?la=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r.org/Lifelong-Learning-and-CME/Meetings-and-Course-Calendar/ACR-Annual-Meeting/Meeting-Materials" TargetMode="External"/><Relationship Id="rId20" Type="http://schemas.openxmlformats.org/officeDocument/2006/relationships/hyperlink" Target="https://www.acr.org/Lifelong-Learning-and-CME/Meetings-and-Course-Calendar/ACR-Annual-Meeting/Meeting-Materi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r.org/Lifelong-Learning-and-CME/Meetings-and-Course-Calendar/ACR-Annual-Meeting/RFS" TargetMode="External"/><Relationship Id="rId11" Type="http://schemas.openxmlformats.org/officeDocument/2006/relationships/hyperlink" Target="https://www.acr.org/Lifelong-Learning-and-CME/Meetings-and-Course-Calendar/ACR-Annual-Meeting/YPS" TargetMode="External"/><Relationship Id="rId24" Type="http://schemas.openxmlformats.org/officeDocument/2006/relationships/hyperlink" Target="https://www.acr.org/Lifelong-Learning-and-CME/Meetings-and-Course-Calendar/ACR-Annual-Meeting" TargetMode="External"/><Relationship Id="rId5" Type="http://schemas.openxmlformats.org/officeDocument/2006/relationships/hyperlink" Target="https://www.acr.org/Lifelong-Learning-and-CME/Meetings-and-Course-Calendar/ACR-Annual-Meeting" TargetMode="External"/><Relationship Id="rId15" Type="http://schemas.openxmlformats.org/officeDocument/2006/relationships/hyperlink" Target="https://www.acr.org/Lifelong-Learning-and-CME/Meetings-and-Course-Calendar/ACR-Annual-Meeting" TargetMode="External"/><Relationship Id="rId23" Type="http://schemas.openxmlformats.org/officeDocument/2006/relationships/hyperlink" Target="https://www.acr.org/Lifelong-Learning-and-CME/Meetings-and-Course-Calendar/ACR-Annual-Meeting/Meeting-Materials" TargetMode="External"/><Relationship Id="rId10" Type="http://schemas.openxmlformats.org/officeDocument/2006/relationships/hyperlink" Target="https://www.acr.org/Lifelong-Learning-and-CME/Meetings-and-Course-Calendar/ACR-Annual-Meeting/RFS" TargetMode="External"/><Relationship Id="rId19" Type="http://schemas.openxmlformats.org/officeDocument/2006/relationships/hyperlink" Target="https://www.acr.org/Lifelong-Learning-and-CME/Meetings-and-Course-Calendar/ACR-Annual-Meeting/Meeting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r.org/Lifelong-Learning-and-CME/Meetings-and-Course-Calendar/ACR-Annual-Meeting/Caucus" TargetMode="External"/><Relationship Id="rId14" Type="http://schemas.openxmlformats.org/officeDocument/2006/relationships/hyperlink" Target="https://www.acr.org/Media-Center/ACR-News-Releases/2017/ACR-Names-Gold-Medalists" TargetMode="External"/><Relationship Id="rId22" Type="http://schemas.openxmlformats.org/officeDocument/2006/relationships/hyperlink" Target="https://www.acr.org/Lifelong-Learning-and-CME/Meetings-and-Course-Calendar/ACR-Annual-Meeting/Facult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2018-04-20T14:53:00Z</dcterms:created>
  <dcterms:modified xsi:type="dcterms:W3CDTF">2018-04-20T14:57:00Z</dcterms:modified>
</cp:coreProperties>
</file>