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894" w:rsidRDefault="00680894" w:rsidP="00647460">
      <w:pPr>
        <w:pStyle w:val="Normaalweb"/>
        <w:shd w:val="clear" w:color="auto" w:fill="FFFFFF"/>
        <w:spacing w:before="0" w:beforeAutospacing="0" w:after="128" w:afterAutospacing="0"/>
        <w:rPr>
          <w:rFonts w:ascii="Verdana" w:hAnsi="Verdana"/>
          <w:b/>
          <w:color w:val="000000"/>
          <w:sz w:val="17"/>
          <w:szCs w:val="17"/>
        </w:rPr>
      </w:pPr>
      <w:r>
        <w:rPr>
          <w:rFonts w:ascii="Verdana" w:hAnsi="Verdana"/>
          <w:b/>
          <w:color w:val="000000"/>
          <w:sz w:val="17"/>
          <w:szCs w:val="17"/>
        </w:rPr>
        <w:t>Beschrijving:</w:t>
      </w:r>
    </w:p>
    <w:p w:rsidR="00855FF1" w:rsidRDefault="00647460" w:rsidP="00647460">
      <w:pPr>
        <w:pStyle w:val="Normaalweb"/>
        <w:shd w:val="clear" w:color="auto" w:fill="FFFFFF"/>
        <w:spacing w:before="0" w:beforeAutospacing="0" w:after="128" w:afterAutospacing="0"/>
        <w:rPr>
          <w:rFonts w:ascii="Verdana" w:hAnsi="Verdana"/>
          <w:color w:val="000000"/>
          <w:sz w:val="17"/>
          <w:szCs w:val="17"/>
        </w:rPr>
      </w:pPr>
      <w:r>
        <w:rPr>
          <w:rFonts w:ascii="Verdana" w:hAnsi="Verdana"/>
          <w:color w:val="000000"/>
          <w:sz w:val="17"/>
          <w:szCs w:val="17"/>
        </w:rPr>
        <w:t>Als</w:t>
      </w:r>
      <w:r>
        <w:rPr>
          <w:rFonts w:ascii="Verdana" w:hAnsi="Verdana"/>
          <w:color w:val="000000"/>
          <w:sz w:val="17"/>
          <w:szCs w:val="17"/>
        </w:rPr>
        <w:t xml:space="preserve"> opleidingsinstituut </w:t>
      </w:r>
      <w:r>
        <w:rPr>
          <w:rFonts w:ascii="Verdana" w:hAnsi="Verdana"/>
          <w:color w:val="000000"/>
          <w:sz w:val="17"/>
          <w:szCs w:val="17"/>
        </w:rPr>
        <w:t xml:space="preserve">bieden wij </w:t>
      </w:r>
      <w:r>
        <w:rPr>
          <w:rFonts w:ascii="Verdana" w:hAnsi="Verdana"/>
          <w:color w:val="000000"/>
          <w:sz w:val="17"/>
          <w:szCs w:val="17"/>
        </w:rPr>
        <w:t xml:space="preserve">een </w:t>
      </w:r>
      <w:proofErr w:type="spellStart"/>
      <w:r>
        <w:rPr>
          <w:rFonts w:ascii="Verdana" w:hAnsi="Verdana"/>
          <w:color w:val="000000"/>
          <w:sz w:val="17"/>
          <w:szCs w:val="17"/>
        </w:rPr>
        <w:t>DermaPen</w:t>
      </w:r>
      <w:proofErr w:type="spellEnd"/>
      <w:r>
        <w:rPr>
          <w:rFonts w:ascii="Verdana" w:hAnsi="Verdana"/>
          <w:color w:val="000000"/>
          <w:sz w:val="17"/>
          <w:szCs w:val="17"/>
        </w:rPr>
        <w:t xml:space="preserve"> microneedling cursus</w:t>
      </w:r>
      <w:r>
        <w:rPr>
          <w:rFonts w:ascii="Verdana" w:hAnsi="Verdana"/>
          <w:color w:val="000000"/>
          <w:sz w:val="17"/>
          <w:szCs w:val="17"/>
        </w:rPr>
        <w:t xml:space="preserve"> aan van </w:t>
      </w:r>
      <w:r>
        <w:rPr>
          <w:rFonts w:ascii="Verdana" w:hAnsi="Verdana"/>
          <w:color w:val="000000"/>
          <w:sz w:val="17"/>
          <w:szCs w:val="17"/>
        </w:rPr>
        <w:t>2 dagen</w:t>
      </w:r>
      <w:r>
        <w:rPr>
          <w:rFonts w:ascii="Verdana" w:hAnsi="Verdana"/>
          <w:color w:val="000000"/>
          <w:sz w:val="17"/>
          <w:szCs w:val="17"/>
        </w:rPr>
        <w:t xml:space="preserve"> op diverse data in het jaar. </w:t>
      </w:r>
      <w:r>
        <w:rPr>
          <w:rFonts w:ascii="Verdana" w:hAnsi="Verdana"/>
          <w:color w:val="000000"/>
          <w:sz w:val="17"/>
          <w:szCs w:val="17"/>
        </w:rPr>
        <w:t xml:space="preserve">De totale cursus bestaat uit 2 delen, te weten een basistraining microneedling en een gevorderde training microneedling. </w:t>
      </w:r>
      <w:r w:rsidR="00855FF1">
        <w:rPr>
          <w:rFonts w:ascii="Verdana" w:hAnsi="Verdana"/>
          <w:color w:val="000000"/>
          <w:sz w:val="17"/>
          <w:szCs w:val="17"/>
        </w:rPr>
        <w:t xml:space="preserve">Het is niet verplicht beide trainingen te volgen. </w:t>
      </w:r>
    </w:p>
    <w:p w:rsidR="00647460" w:rsidRDefault="00647460" w:rsidP="00647460">
      <w:pPr>
        <w:pStyle w:val="Normaalweb"/>
        <w:shd w:val="clear" w:color="auto" w:fill="FFFFFF"/>
        <w:spacing w:before="0" w:beforeAutospacing="0" w:after="128" w:afterAutospacing="0"/>
        <w:rPr>
          <w:rFonts w:ascii="Verdana" w:hAnsi="Verdana"/>
          <w:color w:val="000000"/>
          <w:sz w:val="17"/>
          <w:szCs w:val="17"/>
        </w:rPr>
      </w:pPr>
      <w:r>
        <w:rPr>
          <w:rFonts w:ascii="Verdana" w:hAnsi="Verdana"/>
          <w:color w:val="000000"/>
          <w:sz w:val="17"/>
          <w:szCs w:val="17"/>
        </w:rPr>
        <w:t xml:space="preserve">Deze </w:t>
      </w:r>
      <w:r>
        <w:rPr>
          <w:rFonts w:ascii="Verdana" w:hAnsi="Verdana"/>
          <w:color w:val="000000"/>
          <w:sz w:val="17"/>
          <w:szCs w:val="17"/>
        </w:rPr>
        <w:t>cursus</w:t>
      </w:r>
      <w:r>
        <w:rPr>
          <w:rFonts w:ascii="Verdana" w:hAnsi="Verdana"/>
          <w:color w:val="000000"/>
          <w:sz w:val="17"/>
          <w:szCs w:val="17"/>
        </w:rPr>
        <w:t xml:space="preserve"> kan </w:t>
      </w:r>
      <w:r>
        <w:rPr>
          <w:rFonts w:ascii="Verdana" w:hAnsi="Verdana"/>
          <w:color w:val="000000"/>
          <w:sz w:val="17"/>
          <w:szCs w:val="17"/>
        </w:rPr>
        <w:t>gevolgd</w:t>
      </w:r>
      <w:r>
        <w:rPr>
          <w:rFonts w:ascii="Verdana" w:hAnsi="Verdana"/>
          <w:color w:val="000000"/>
          <w:sz w:val="17"/>
          <w:szCs w:val="17"/>
        </w:rPr>
        <w:t xml:space="preserve"> worden door artsen, huidtherapeuten en gediplomeerde schoonheidsspecialisten. De </w:t>
      </w:r>
      <w:r>
        <w:rPr>
          <w:rFonts w:ascii="Verdana" w:hAnsi="Verdana"/>
          <w:color w:val="000000"/>
          <w:sz w:val="17"/>
          <w:szCs w:val="17"/>
        </w:rPr>
        <w:t>cursussen</w:t>
      </w:r>
      <w:r>
        <w:rPr>
          <w:rFonts w:ascii="Verdana" w:hAnsi="Verdana"/>
          <w:color w:val="000000"/>
          <w:sz w:val="17"/>
          <w:szCs w:val="17"/>
        </w:rPr>
        <w:t xml:space="preserve"> word</w:t>
      </w:r>
      <w:r>
        <w:rPr>
          <w:rFonts w:ascii="Verdana" w:hAnsi="Verdana"/>
          <w:color w:val="000000"/>
          <w:sz w:val="17"/>
          <w:szCs w:val="17"/>
        </w:rPr>
        <w:t xml:space="preserve">en </w:t>
      </w:r>
      <w:r>
        <w:rPr>
          <w:rFonts w:ascii="Verdana" w:hAnsi="Verdana"/>
          <w:color w:val="000000"/>
          <w:sz w:val="17"/>
          <w:szCs w:val="17"/>
        </w:rPr>
        <w:t xml:space="preserve">gegeven door </w:t>
      </w:r>
      <w:proofErr w:type="spellStart"/>
      <w:r>
        <w:rPr>
          <w:rFonts w:ascii="Verdana" w:hAnsi="Verdana"/>
          <w:color w:val="000000"/>
          <w:sz w:val="17"/>
          <w:szCs w:val="17"/>
        </w:rPr>
        <w:t>microneedlingexpert</w:t>
      </w:r>
      <w:proofErr w:type="spellEnd"/>
      <w:r>
        <w:rPr>
          <w:rFonts w:ascii="Verdana" w:hAnsi="Verdana"/>
          <w:color w:val="000000"/>
          <w:sz w:val="17"/>
          <w:szCs w:val="17"/>
        </w:rPr>
        <w:t xml:space="preserve"> Karlijn Tempelman</w:t>
      </w:r>
      <w:r>
        <w:rPr>
          <w:rFonts w:ascii="Verdana" w:hAnsi="Verdana"/>
          <w:color w:val="000000"/>
          <w:sz w:val="17"/>
          <w:szCs w:val="17"/>
        </w:rPr>
        <w:t>.</w:t>
      </w:r>
    </w:p>
    <w:p w:rsidR="003A5ECA" w:rsidRDefault="003A5ECA" w:rsidP="00647460">
      <w:pPr>
        <w:pStyle w:val="Normaalweb"/>
        <w:shd w:val="clear" w:color="auto" w:fill="FFFFFF"/>
        <w:spacing w:before="0" w:beforeAutospacing="0" w:after="128" w:afterAutospacing="0"/>
        <w:rPr>
          <w:rFonts w:ascii="Verdana" w:hAnsi="Verdana"/>
          <w:color w:val="000000"/>
          <w:sz w:val="17"/>
          <w:szCs w:val="17"/>
        </w:rPr>
      </w:pPr>
      <w:r>
        <w:rPr>
          <w:rFonts w:ascii="Verdana" w:hAnsi="Verdana"/>
          <w:color w:val="000000"/>
          <w:sz w:val="17"/>
          <w:szCs w:val="17"/>
        </w:rPr>
        <w:t xml:space="preserve">Tijdens de cursus heeft u de gelegenheid te werken met de enige echte </w:t>
      </w:r>
      <w:proofErr w:type="spellStart"/>
      <w:r>
        <w:rPr>
          <w:rFonts w:ascii="Verdana" w:hAnsi="Verdana"/>
          <w:color w:val="000000"/>
          <w:sz w:val="17"/>
          <w:szCs w:val="17"/>
        </w:rPr>
        <w:t>DermaPen</w:t>
      </w:r>
      <w:proofErr w:type="spellEnd"/>
      <w:r>
        <w:rPr>
          <w:rFonts w:ascii="Verdana" w:hAnsi="Verdana"/>
          <w:color w:val="000000"/>
          <w:sz w:val="17"/>
          <w:szCs w:val="17"/>
        </w:rPr>
        <w:t>. Als marktleider op het gebied van microneedling leren wij u te werken volgens de laatste methodes en technieken en kunt een veel groter behandelresultaat behalen dan ooit tevoren.</w:t>
      </w:r>
    </w:p>
    <w:p w:rsidR="00891AD9" w:rsidRDefault="00680894" w:rsidP="00647460">
      <w:pPr>
        <w:pStyle w:val="Normaalweb"/>
        <w:shd w:val="clear" w:color="auto" w:fill="FFFFFF"/>
        <w:spacing w:before="0" w:beforeAutospacing="0" w:after="128" w:afterAutospacing="0"/>
        <w:rPr>
          <w:rFonts w:ascii="Verdana" w:hAnsi="Verdana"/>
          <w:color w:val="000000"/>
          <w:sz w:val="17"/>
          <w:szCs w:val="17"/>
        </w:rPr>
      </w:pPr>
      <w:proofErr w:type="spellStart"/>
      <w:r w:rsidRPr="00680894">
        <w:rPr>
          <w:rFonts w:ascii="Verdana" w:hAnsi="Verdana"/>
          <w:color w:val="000000"/>
          <w:sz w:val="17"/>
          <w:szCs w:val="17"/>
        </w:rPr>
        <w:t>Odara</w:t>
      </w:r>
      <w:proofErr w:type="spellEnd"/>
      <w:r w:rsidRPr="00680894">
        <w:rPr>
          <w:rFonts w:ascii="Verdana" w:hAnsi="Verdana"/>
          <w:color w:val="000000"/>
          <w:sz w:val="17"/>
          <w:szCs w:val="17"/>
        </w:rPr>
        <w:t xml:space="preserve"> is trots op het feit dat ze erin is geslaagd om innovatieve en gebruiksvriendelijke technieken toe te hebben kunnen passen op al haar apparatuur. Ons uitgangspunt bij de ontwikkeling van de apparatuur is om de gebruiker op een zo eenvoudige, maar toch zeer snelle en efficiënte manier </w:t>
      </w:r>
      <w:r>
        <w:rPr>
          <w:rFonts w:ascii="Verdana" w:hAnsi="Verdana"/>
          <w:color w:val="000000"/>
          <w:sz w:val="17"/>
          <w:szCs w:val="17"/>
        </w:rPr>
        <w:t>klanten/</w:t>
      </w:r>
      <w:r w:rsidRPr="00680894">
        <w:rPr>
          <w:rFonts w:ascii="Verdana" w:hAnsi="Verdana"/>
          <w:color w:val="000000"/>
          <w:sz w:val="17"/>
          <w:szCs w:val="17"/>
        </w:rPr>
        <w:t xml:space="preserve">patiënten te kunnen behandelen met een meer dan bevredigend eindresultaat. </w:t>
      </w:r>
      <w:proofErr w:type="spellStart"/>
      <w:r w:rsidR="003A5ECA">
        <w:rPr>
          <w:rFonts w:ascii="Verdana" w:hAnsi="Verdana"/>
          <w:color w:val="000000"/>
          <w:sz w:val="17"/>
          <w:szCs w:val="17"/>
        </w:rPr>
        <w:t>Odara</w:t>
      </w:r>
      <w:proofErr w:type="spellEnd"/>
      <w:r w:rsidR="003A5ECA">
        <w:rPr>
          <w:rFonts w:ascii="Verdana" w:hAnsi="Verdana"/>
          <w:color w:val="000000"/>
          <w:sz w:val="17"/>
          <w:szCs w:val="17"/>
        </w:rPr>
        <w:t xml:space="preserve"> is de leverancier voor de </w:t>
      </w:r>
      <w:proofErr w:type="spellStart"/>
      <w:r w:rsidR="003A5ECA">
        <w:rPr>
          <w:rFonts w:ascii="Verdana" w:hAnsi="Verdana"/>
          <w:color w:val="000000"/>
          <w:sz w:val="17"/>
          <w:szCs w:val="17"/>
        </w:rPr>
        <w:t>DermaPen</w:t>
      </w:r>
      <w:proofErr w:type="spellEnd"/>
      <w:r w:rsidR="003A5ECA">
        <w:rPr>
          <w:rFonts w:ascii="Verdana" w:hAnsi="Verdana"/>
          <w:color w:val="000000"/>
          <w:sz w:val="17"/>
          <w:szCs w:val="17"/>
        </w:rPr>
        <w:t xml:space="preserve">, </w:t>
      </w:r>
      <w:r w:rsidR="00891AD9">
        <w:rPr>
          <w:rFonts w:ascii="Verdana" w:hAnsi="Verdana"/>
          <w:color w:val="000000"/>
          <w:sz w:val="17"/>
          <w:szCs w:val="17"/>
        </w:rPr>
        <w:t xml:space="preserve">IPL, Diodelaser, </w:t>
      </w:r>
      <w:proofErr w:type="spellStart"/>
      <w:r w:rsidR="00891AD9">
        <w:rPr>
          <w:rFonts w:ascii="Verdana" w:hAnsi="Verdana"/>
          <w:color w:val="000000"/>
          <w:sz w:val="17"/>
          <w:szCs w:val="17"/>
        </w:rPr>
        <w:t>Cryolipolyse</w:t>
      </w:r>
      <w:proofErr w:type="spellEnd"/>
      <w:r w:rsidR="00891AD9">
        <w:rPr>
          <w:rFonts w:ascii="Verdana" w:hAnsi="Verdana"/>
          <w:color w:val="000000"/>
          <w:sz w:val="17"/>
          <w:szCs w:val="17"/>
        </w:rPr>
        <w:t xml:space="preserve">, </w:t>
      </w:r>
      <w:proofErr w:type="spellStart"/>
      <w:r w:rsidR="00891AD9">
        <w:rPr>
          <w:rFonts w:ascii="Verdana" w:hAnsi="Verdana"/>
          <w:color w:val="000000"/>
          <w:sz w:val="17"/>
          <w:szCs w:val="17"/>
        </w:rPr>
        <w:t>CryoPen</w:t>
      </w:r>
      <w:proofErr w:type="spellEnd"/>
      <w:r w:rsidR="00891AD9">
        <w:rPr>
          <w:rFonts w:ascii="Verdana" w:hAnsi="Verdana"/>
          <w:color w:val="000000"/>
          <w:sz w:val="17"/>
          <w:szCs w:val="17"/>
        </w:rPr>
        <w:t xml:space="preserve">, </w:t>
      </w:r>
      <w:proofErr w:type="spellStart"/>
      <w:r w:rsidR="00891AD9">
        <w:rPr>
          <w:rFonts w:ascii="Verdana" w:hAnsi="Verdana"/>
          <w:color w:val="000000"/>
          <w:sz w:val="17"/>
          <w:szCs w:val="17"/>
        </w:rPr>
        <w:t>Biocybernetics</w:t>
      </w:r>
      <w:proofErr w:type="spellEnd"/>
      <w:r w:rsidR="00891AD9">
        <w:rPr>
          <w:rFonts w:ascii="Verdana" w:hAnsi="Verdana"/>
          <w:color w:val="000000"/>
          <w:sz w:val="17"/>
          <w:szCs w:val="17"/>
        </w:rPr>
        <w:t xml:space="preserve">, </w:t>
      </w:r>
      <w:proofErr w:type="spellStart"/>
      <w:r w:rsidR="00891AD9">
        <w:rPr>
          <w:rFonts w:ascii="Verdana" w:hAnsi="Verdana"/>
          <w:color w:val="000000"/>
          <w:sz w:val="17"/>
          <w:szCs w:val="17"/>
        </w:rPr>
        <w:t>Mesotherapie</w:t>
      </w:r>
      <w:proofErr w:type="spellEnd"/>
      <w:r w:rsidR="00891AD9">
        <w:rPr>
          <w:rFonts w:ascii="Verdana" w:hAnsi="Verdana"/>
          <w:color w:val="000000"/>
          <w:sz w:val="17"/>
          <w:szCs w:val="17"/>
        </w:rPr>
        <w:t xml:space="preserve"> en </w:t>
      </w:r>
      <w:proofErr w:type="spellStart"/>
      <w:r w:rsidR="00891AD9">
        <w:rPr>
          <w:rFonts w:ascii="Verdana" w:hAnsi="Verdana"/>
          <w:color w:val="000000"/>
          <w:sz w:val="17"/>
          <w:szCs w:val="17"/>
        </w:rPr>
        <w:t>DermaPen</w:t>
      </w:r>
      <w:proofErr w:type="spellEnd"/>
      <w:r w:rsidR="00891AD9">
        <w:rPr>
          <w:rFonts w:ascii="Verdana" w:hAnsi="Verdana"/>
          <w:color w:val="000000"/>
          <w:sz w:val="17"/>
          <w:szCs w:val="17"/>
        </w:rPr>
        <w:t xml:space="preserve"> </w:t>
      </w:r>
      <w:proofErr w:type="spellStart"/>
      <w:r w:rsidR="00891AD9">
        <w:rPr>
          <w:rFonts w:ascii="Verdana" w:hAnsi="Verdana"/>
          <w:color w:val="000000"/>
          <w:sz w:val="17"/>
          <w:szCs w:val="17"/>
        </w:rPr>
        <w:t>Tattoff</w:t>
      </w:r>
      <w:proofErr w:type="spellEnd"/>
      <w:r>
        <w:rPr>
          <w:rFonts w:ascii="Verdana" w:hAnsi="Verdana"/>
          <w:color w:val="000000"/>
          <w:sz w:val="17"/>
          <w:szCs w:val="17"/>
        </w:rPr>
        <w:t xml:space="preserve"> en heeft haar</w:t>
      </w:r>
      <w:r w:rsidR="00BA08DF">
        <w:rPr>
          <w:rFonts w:ascii="Verdana" w:hAnsi="Verdana"/>
          <w:color w:val="000000"/>
          <w:sz w:val="17"/>
          <w:szCs w:val="17"/>
        </w:rPr>
        <w:t xml:space="preserve"> eigen technische dienst</w:t>
      </w:r>
      <w:r>
        <w:rPr>
          <w:rFonts w:ascii="Verdana" w:hAnsi="Verdana"/>
          <w:color w:val="000000"/>
          <w:sz w:val="17"/>
          <w:szCs w:val="17"/>
        </w:rPr>
        <w:t>.</w:t>
      </w:r>
    </w:p>
    <w:p w:rsidR="00647460" w:rsidRDefault="00647460">
      <w:pPr>
        <w:rPr>
          <w:rFonts w:ascii="Verdana" w:hAnsi="Verdana"/>
          <w:color w:val="000000"/>
          <w:sz w:val="17"/>
          <w:szCs w:val="17"/>
          <w:shd w:val="clear" w:color="auto" w:fill="FFFFFF"/>
        </w:rPr>
      </w:pPr>
    </w:p>
    <w:p w:rsidR="00647460" w:rsidRDefault="00647460">
      <w:pPr>
        <w:rPr>
          <w:rFonts w:ascii="Verdana" w:hAnsi="Verdana"/>
          <w:color w:val="000000"/>
          <w:sz w:val="17"/>
          <w:szCs w:val="17"/>
          <w:shd w:val="clear" w:color="auto" w:fill="FFFFFF"/>
        </w:rPr>
      </w:pPr>
    </w:p>
    <w:p w:rsidR="00680894" w:rsidRDefault="00680894">
      <w:pPr>
        <w:rPr>
          <w:rFonts w:ascii="Verdana" w:hAnsi="Verdana"/>
          <w:b/>
          <w:color w:val="000000"/>
          <w:sz w:val="17"/>
          <w:szCs w:val="17"/>
          <w:shd w:val="clear" w:color="auto" w:fill="FFFFFF"/>
        </w:rPr>
      </w:pPr>
      <w:r>
        <w:rPr>
          <w:rFonts w:ascii="Verdana" w:hAnsi="Verdana"/>
          <w:b/>
          <w:color w:val="000000"/>
          <w:sz w:val="17"/>
          <w:szCs w:val="17"/>
          <w:shd w:val="clear" w:color="auto" w:fill="FFFFFF"/>
        </w:rPr>
        <w:t>Leerdoelen:</w:t>
      </w:r>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De oorsprong van microneedling; wat is microneedling, wat gebeurt er </w:t>
      </w:r>
      <w:r w:rsidRPr="00680894">
        <w:rPr>
          <w:rFonts w:ascii="Verdana" w:hAnsi="Verdana"/>
          <w:color w:val="000000"/>
          <w:sz w:val="17"/>
          <w:szCs w:val="17"/>
        </w:rPr>
        <w:br/>
      </w:r>
      <w:r w:rsidRPr="00680894">
        <w:rPr>
          <w:rFonts w:ascii="Verdana" w:hAnsi="Verdana"/>
          <w:color w:val="000000"/>
          <w:sz w:val="17"/>
          <w:szCs w:val="17"/>
          <w:shd w:val="clear" w:color="auto" w:fill="FFFFFF"/>
        </w:rPr>
        <w:t>tijdens microneedling, hoe leidt microneedling tot huidverbetering.</w:t>
      </w:r>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 xml:space="preserve">Het product (de </w:t>
      </w:r>
      <w:proofErr w:type="spellStart"/>
      <w:r w:rsidR="00680894" w:rsidRPr="00680894">
        <w:rPr>
          <w:rFonts w:ascii="Verdana" w:hAnsi="Verdana"/>
          <w:color w:val="000000"/>
          <w:sz w:val="17"/>
          <w:szCs w:val="17"/>
          <w:shd w:val="clear" w:color="auto" w:fill="FFFFFF"/>
        </w:rPr>
        <w:t>DermaPen</w:t>
      </w:r>
      <w:proofErr w:type="spellEnd"/>
      <w:r w:rsidRPr="00680894">
        <w:rPr>
          <w:rFonts w:ascii="Verdana" w:hAnsi="Verdana"/>
          <w:color w:val="000000"/>
          <w:sz w:val="17"/>
          <w:szCs w:val="17"/>
          <w:shd w:val="clear" w:color="auto" w:fill="FFFFFF"/>
        </w:rPr>
        <w:t xml:space="preserve"> en naaldmodules)</w:t>
      </w:r>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De werking van microneedling en het wondgenezingsproces</w:t>
      </w:r>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 xml:space="preserve">Voordelen van de </w:t>
      </w:r>
      <w:proofErr w:type="spellStart"/>
      <w:r w:rsidR="00680894" w:rsidRPr="00680894">
        <w:rPr>
          <w:rFonts w:ascii="Verdana" w:hAnsi="Verdana"/>
          <w:color w:val="000000"/>
          <w:sz w:val="17"/>
          <w:szCs w:val="17"/>
          <w:shd w:val="clear" w:color="auto" w:fill="FFFFFF"/>
        </w:rPr>
        <w:t>DermaPen</w:t>
      </w:r>
      <w:proofErr w:type="spellEnd"/>
      <w:r w:rsidRPr="00680894">
        <w:rPr>
          <w:rFonts w:ascii="Verdana" w:hAnsi="Verdana"/>
          <w:color w:val="000000"/>
          <w:sz w:val="17"/>
          <w:szCs w:val="17"/>
          <w:shd w:val="clear" w:color="auto" w:fill="FFFFFF"/>
        </w:rPr>
        <w:t xml:space="preserve"> t.o.v. traditionele microneedling rollers</w:t>
      </w:r>
    </w:p>
    <w:p w:rsidR="00680894" w:rsidRDefault="00680894"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Kennis van huidindicaties, zowel medisch als cosmetisch</w:t>
      </w:r>
    </w:p>
    <w:p w:rsidR="00680894" w:rsidRPr="00680894" w:rsidRDefault="00680894"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P</w:t>
      </w:r>
      <w:r w:rsidR="00647460" w:rsidRPr="00680894">
        <w:rPr>
          <w:rFonts w:ascii="Verdana" w:hAnsi="Verdana"/>
          <w:color w:val="000000"/>
          <w:sz w:val="17"/>
          <w:szCs w:val="17"/>
          <w:shd w:val="clear" w:color="auto" w:fill="FFFFFF"/>
        </w:rPr>
        <w:t>er behandelindicatie de werking van microneedling op desbetreffende</w:t>
      </w:r>
      <w:r w:rsidRPr="00680894">
        <w:rPr>
          <w:rFonts w:ascii="Verdana" w:hAnsi="Verdana"/>
          <w:color w:val="000000"/>
          <w:sz w:val="17"/>
          <w:szCs w:val="17"/>
          <w:shd w:val="clear" w:color="auto" w:fill="FFFFFF"/>
        </w:rPr>
        <w:t xml:space="preserve"> </w:t>
      </w:r>
      <w:r w:rsidR="00647460" w:rsidRPr="00680894">
        <w:rPr>
          <w:rFonts w:ascii="Verdana" w:hAnsi="Verdana"/>
          <w:color w:val="000000"/>
          <w:sz w:val="17"/>
          <w:szCs w:val="17"/>
          <w:shd w:val="clear" w:color="auto" w:fill="FFFFFF"/>
        </w:rPr>
        <w:t>behandelindicaties</w:t>
      </w:r>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Resultaten </w:t>
      </w:r>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Behandelfrequenties</w:t>
      </w:r>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Behandelparameters (dieptes en snelheden)</w:t>
      </w:r>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 xml:space="preserve">Welke producten wel of niet te gebruiken tijdens het </w:t>
      </w:r>
      <w:proofErr w:type="spellStart"/>
      <w:r w:rsidRPr="00680894">
        <w:rPr>
          <w:rFonts w:ascii="Verdana" w:hAnsi="Verdana"/>
          <w:color w:val="000000"/>
          <w:sz w:val="17"/>
          <w:szCs w:val="17"/>
          <w:shd w:val="clear" w:color="auto" w:fill="FFFFFF"/>
        </w:rPr>
        <w:t>microneedlen</w:t>
      </w:r>
      <w:proofErr w:type="spellEnd"/>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Contra-indicaties</w:t>
      </w:r>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Stappenplan behandeling (voorbereiding, de techniek, tips en tricks)</w:t>
      </w:r>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Mogelijke bijwerkingen/complicaties</w:t>
      </w:r>
    </w:p>
    <w:p w:rsidR="00680894"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Nabehandeling en nazorg (mogelijkheden en tips)</w:t>
      </w:r>
    </w:p>
    <w:p w:rsidR="007C30F5" w:rsidRPr="00680894" w:rsidRDefault="00647460" w:rsidP="00680894">
      <w:pPr>
        <w:pStyle w:val="Lijstalinea"/>
        <w:numPr>
          <w:ilvl w:val="0"/>
          <w:numId w:val="5"/>
        </w:numPr>
        <w:rPr>
          <w:rFonts w:ascii="Verdana" w:hAnsi="Verdana"/>
          <w:color w:val="000000"/>
          <w:sz w:val="17"/>
          <w:szCs w:val="17"/>
          <w:shd w:val="clear" w:color="auto" w:fill="FFFFFF"/>
        </w:rPr>
      </w:pPr>
      <w:r w:rsidRPr="00680894">
        <w:rPr>
          <w:rFonts w:ascii="Verdana" w:hAnsi="Verdana"/>
          <w:color w:val="000000"/>
          <w:sz w:val="17"/>
          <w:szCs w:val="17"/>
          <w:shd w:val="clear" w:color="auto" w:fill="FFFFFF"/>
        </w:rPr>
        <w:t>De microneedling techniek beheersen d.m.v. het onder toezicht uitvoeren</w:t>
      </w:r>
      <w:r w:rsidR="00680894" w:rsidRPr="00680894">
        <w:rPr>
          <w:rFonts w:ascii="Verdana" w:hAnsi="Verdana"/>
          <w:color w:val="000000"/>
          <w:sz w:val="17"/>
          <w:szCs w:val="17"/>
          <w:shd w:val="clear" w:color="auto" w:fill="FFFFFF"/>
        </w:rPr>
        <w:t xml:space="preserve"> </w:t>
      </w:r>
      <w:r w:rsidRPr="00680894">
        <w:rPr>
          <w:rFonts w:ascii="Verdana" w:hAnsi="Verdana"/>
          <w:color w:val="000000"/>
          <w:sz w:val="17"/>
          <w:szCs w:val="17"/>
          <w:shd w:val="clear" w:color="auto" w:fill="FFFFFF"/>
        </w:rPr>
        <w:t>van een behandeling, oefenen op elkaar.</w:t>
      </w:r>
    </w:p>
    <w:p w:rsidR="005A698C" w:rsidRDefault="005A698C" w:rsidP="00AA3413"/>
    <w:p w:rsidR="00680894" w:rsidRDefault="00680894" w:rsidP="00AA3413">
      <w:r>
        <w:t>Basistraining</w:t>
      </w:r>
      <w:r w:rsidR="005A698C">
        <w:t xml:space="preserve"> - b</w:t>
      </w:r>
      <w:r w:rsidR="003D7A84">
        <w:t>ehandeling van de volgende indicaties:</w:t>
      </w:r>
    </w:p>
    <w:p w:rsidR="003D7A84" w:rsidRDefault="00AA3413" w:rsidP="003D7A84">
      <w:pPr>
        <w:pStyle w:val="Lijstalinea"/>
        <w:numPr>
          <w:ilvl w:val="1"/>
          <w:numId w:val="6"/>
        </w:numPr>
      </w:pPr>
      <w:r>
        <w:t>Huidveroudering</w:t>
      </w:r>
    </w:p>
    <w:p w:rsidR="00AA3413" w:rsidRDefault="00AA3413" w:rsidP="003D7A84">
      <w:pPr>
        <w:pStyle w:val="Lijstalinea"/>
        <w:numPr>
          <w:ilvl w:val="1"/>
          <w:numId w:val="6"/>
        </w:numPr>
      </w:pPr>
      <w:r>
        <w:t>Hyperpigmentatie</w:t>
      </w:r>
    </w:p>
    <w:p w:rsidR="00AA3413" w:rsidRDefault="00AA3413" w:rsidP="003D7A84">
      <w:pPr>
        <w:pStyle w:val="Lijstalinea"/>
        <w:numPr>
          <w:ilvl w:val="1"/>
          <w:numId w:val="6"/>
        </w:numPr>
      </w:pPr>
      <w:r>
        <w:t>Littekens</w:t>
      </w:r>
    </w:p>
    <w:p w:rsidR="00AA3413" w:rsidRDefault="00AA3413" w:rsidP="003D7A84">
      <w:pPr>
        <w:pStyle w:val="Lijstalinea"/>
        <w:numPr>
          <w:ilvl w:val="1"/>
          <w:numId w:val="6"/>
        </w:numPr>
      </w:pPr>
      <w:r>
        <w:t>Rosacea</w:t>
      </w:r>
    </w:p>
    <w:p w:rsidR="00AA3413" w:rsidRDefault="00AA3413" w:rsidP="003D7A84">
      <w:pPr>
        <w:pStyle w:val="Lijstalinea"/>
        <w:numPr>
          <w:ilvl w:val="1"/>
          <w:numId w:val="6"/>
        </w:numPr>
      </w:pPr>
      <w:proofErr w:type="spellStart"/>
      <w:r>
        <w:t>Telangiectasia</w:t>
      </w:r>
      <w:proofErr w:type="spellEnd"/>
    </w:p>
    <w:p w:rsidR="00AA3413" w:rsidRDefault="00AA3413" w:rsidP="00AA3413">
      <w:r>
        <w:t>Gevorderde training</w:t>
      </w:r>
      <w:r w:rsidR="005A698C">
        <w:t xml:space="preserve"> - b</w:t>
      </w:r>
      <w:bookmarkStart w:id="0" w:name="_GoBack"/>
      <w:bookmarkEnd w:id="0"/>
      <w:r>
        <w:t>ehandeling van de volgende indicaties:</w:t>
      </w:r>
    </w:p>
    <w:p w:rsidR="00AA3413" w:rsidRDefault="00AA3413" w:rsidP="00AA3413">
      <w:pPr>
        <w:pStyle w:val="Lijstalinea"/>
        <w:numPr>
          <w:ilvl w:val="0"/>
          <w:numId w:val="7"/>
        </w:numPr>
      </w:pPr>
      <w:r>
        <w:t>Verdieping huidveroudering</w:t>
      </w:r>
    </w:p>
    <w:p w:rsidR="00AA3413" w:rsidRDefault="00AA3413" w:rsidP="00AA3413">
      <w:pPr>
        <w:pStyle w:val="Lijstalinea"/>
        <w:numPr>
          <w:ilvl w:val="0"/>
          <w:numId w:val="7"/>
        </w:numPr>
      </w:pPr>
      <w:r>
        <w:t>Verdieping hyperpigmentatie</w:t>
      </w:r>
    </w:p>
    <w:p w:rsidR="00AA3413" w:rsidRDefault="00AA3413" w:rsidP="00AA3413">
      <w:pPr>
        <w:pStyle w:val="Lijstalinea"/>
        <w:numPr>
          <w:ilvl w:val="0"/>
          <w:numId w:val="7"/>
        </w:numPr>
      </w:pPr>
      <w:r>
        <w:t>Verdieping littekens</w:t>
      </w:r>
    </w:p>
    <w:p w:rsidR="00AA3413" w:rsidRDefault="00AA3413" w:rsidP="00AA3413">
      <w:pPr>
        <w:pStyle w:val="Lijstalinea"/>
        <w:numPr>
          <w:ilvl w:val="0"/>
          <w:numId w:val="7"/>
        </w:numPr>
      </w:pPr>
      <w:r>
        <w:t>Verdieping rosacea/</w:t>
      </w:r>
      <w:proofErr w:type="spellStart"/>
      <w:r>
        <w:t>telangiectasia</w:t>
      </w:r>
      <w:proofErr w:type="spellEnd"/>
    </w:p>
    <w:p w:rsidR="00AA3413" w:rsidRDefault="00AA3413" w:rsidP="00AA3413">
      <w:pPr>
        <w:pStyle w:val="Lijstalinea"/>
        <w:numPr>
          <w:ilvl w:val="0"/>
          <w:numId w:val="7"/>
        </w:numPr>
      </w:pPr>
      <w:r>
        <w:t>Striae</w:t>
      </w:r>
    </w:p>
    <w:p w:rsidR="00AA3413" w:rsidRDefault="00AA3413" w:rsidP="00AA3413">
      <w:pPr>
        <w:pStyle w:val="Lijstalinea"/>
        <w:numPr>
          <w:ilvl w:val="0"/>
          <w:numId w:val="7"/>
        </w:numPr>
      </w:pPr>
      <w:proofErr w:type="spellStart"/>
      <w:r>
        <w:t>Seborreic</w:t>
      </w:r>
      <w:proofErr w:type="spellEnd"/>
      <w:r>
        <w:t xml:space="preserve"> </w:t>
      </w:r>
    </w:p>
    <w:p w:rsidR="00AA3413" w:rsidRDefault="00AA3413" w:rsidP="00AA3413">
      <w:pPr>
        <w:pStyle w:val="Lijstalinea"/>
        <w:numPr>
          <w:ilvl w:val="0"/>
          <w:numId w:val="7"/>
        </w:numPr>
      </w:pPr>
      <w:r>
        <w:t>Acne</w:t>
      </w:r>
    </w:p>
    <w:p w:rsidR="00AA3413" w:rsidRDefault="00AA3413" w:rsidP="00AA3413">
      <w:pPr>
        <w:pStyle w:val="Lijstalinea"/>
        <w:numPr>
          <w:ilvl w:val="0"/>
          <w:numId w:val="7"/>
        </w:numPr>
      </w:pPr>
      <w:proofErr w:type="spellStart"/>
      <w:r>
        <w:lastRenderedPageBreak/>
        <w:t>Milia</w:t>
      </w:r>
      <w:proofErr w:type="spellEnd"/>
    </w:p>
    <w:p w:rsidR="00AA3413" w:rsidRDefault="00AA3413" w:rsidP="00AA3413">
      <w:pPr>
        <w:pStyle w:val="Lijstalinea"/>
        <w:numPr>
          <w:ilvl w:val="0"/>
          <w:numId w:val="7"/>
        </w:numPr>
      </w:pPr>
      <w:proofErr w:type="spellStart"/>
      <w:r>
        <w:t>Keratosis</w:t>
      </w:r>
      <w:proofErr w:type="spellEnd"/>
      <w:r>
        <w:t xml:space="preserve"> </w:t>
      </w:r>
      <w:proofErr w:type="spellStart"/>
      <w:r>
        <w:t>Pilaris</w:t>
      </w:r>
      <w:proofErr w:type="spellEnd"/>
    </w:p>
    <w:p w:rsidR="00AA3413" w:rsidRDefault="00AA3413" w:rsidP="00AA3413">
      <w:pPr>
        <w:pStyle w:val="Lijstalinea"/>
        <w:numPr>
          <w:ilvl w:val="0"/>
          <w:numId w:val="7"/>
        </w:numPr>
      </w:pPr>
      <w:r>
        <w:t>Alopecia</w:t>
      </w:r>
    </w:p>
    <w:p w:rsidR="00647460" w:rsidRDefault="00647460"/>
    <w:sectPr w:rsidR="00647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422CC"/>
    <w:multiLevelType w:val="hybridMultilevel"/>
    <w:tmpl w:val="3BFA5E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310792"/>
    <w:multiLevelType w:val="hybridMultilevel"/>
    <w:tmpl w:val="482AF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EF7A90"/>
    <w:multiLevelType w:val="multilevel"/>
    <w:tmpl w:val="B2304BD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54323D68"/>
    <w:multiLevelType w:val="hybridMultilevel"/>
    <w:tmpl w:val="FCAAB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BA126F"/>
    <w:multiLevelType w:val="multilevel"/>
    <w:tmpl w:val="B2304BD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6A731D75"/>
    <w:multiLevelType w:val="hybridMultilevel"/>
    <w:tmpl w:val="958461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25C7453"/>
    <w:multiLevelType w:val="hybridMultilevel"/>
    <w:tmpl w:val="A992B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60"/>
    <w:rsid w:val="003A5ECA"/>
    <w:rsid w:val="003D7A84"/>
    <w:rsid w:val="005A698C"/>
    <w:rsid w:val="00647460"/>
    <w:rsid w:val="00680894"/>
    <w:rsid w:val="007C30F5"/>
    <w:rsid w:val="00855FF1"/>
    <w:rsid w:val="00891AD9"/>
    <w:rsid w:val="00AA3413"/>
    <w:rsid w:val="00BA08DF"/>
    <w:rsid w:val="00F15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7BE7"/>
  <w15:chartTrackingRefBased/>
  <w15:docId w15:val="{694607B2-93DC-4B31-BF1F-3A6FF587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74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80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12260">
      <w:bodyDiv w:val="1"/>
      <w:marLeft w:val="0"/>
      <w:marRight w:val="0"/>
      <w:marTop w:val="0"/>
      <w:marBottom w:val="0"/>
      <w:divBdr>
        <w:top w:val="none" w:sz="0" w:space="0" w:color="auto"/>
        <w:left w:val="none" w:sz="0" w:space="0" w:color="auto"/>
        <w:bottom w:val="none" w:sz="0" w:space="0" w:color="auto"/>
        <w:right w:val="none" w:sz="0" w:space="0" w:color="auto"/>
      </w:divBdr>
    </w:div>
    <w:div w:id="169715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Tempelman</dc:creator>
  <cp:keywords/>
  <dc:description/>
  <cp:lastModifiedBy>Karlijn Tempelman</cp:lastModifiedBy>
  <cp:revision>2</cp:revision>
  <dcterms:created xsi:type="dcterms:W3CDTF">2018-03-23T10:09:00Z</dcterms:created>
  <dcterms:modified xsi:type="dcterms:W3CDTF">2018-03-23T10:09:00Z</dcterms:modified>
</cp:coreProperties>
</file>