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0D" w:rsidRPr="00B76A04" w:rsidRDefault="00D1460D" w:rsidP="00D1460D">
      <w:pPr>
        <w:widowControl w:val="0"/>
        <w:rPr>
          <w:rFonts w:ascii="Verdana" w:hAnsi="Verdana"/>
          <w:b/>
        </w:rPr>
      </w:pPr>
      <w:r w:rsidRPr="00B76A04">
        <w:rPr>
          <w:rFonts w:ascii="Verdana" w:hAnsi="Verdana"/>
          <w:b/>
        </w:rPr>
        <w:t>Beschrijving van de inhoud van de cursus</w:t>
      </w:r>
    </w:p>
    <w:p w:rsidR="00D1460D" w:rsidRDefault="00D1460D" w:rsidP="00D1460D">
      <w:pPr>
        <w:widowControl w:val="0"/>
        <w:rPr>
          <w:rFonts w:ascii="Verdana" w:hAnsi="Verdana"/>
          <w:b/>
          <w:bCs/>
        </w:rPr>
      </w:pPr>
      <w:r>
        <w:rPr>
          <w:rFonts w:ascii="Verdana" w:hAnsi="Verdana"/>
          <w:b/>
          <w:bCs/>
        </w:rPr>
        <w:t> </w:t>
      </w:r>
    </w:p>
    <w:p w:rsidR="00D1460D" w:rsidRDefault="00D1460D" w:rsidP="00D1460D">
      <w:pPr>
        <w:widowControl w:val="0"/>
        <w:ind w:left="450" w:hanging="450"/>
        <w:rPr>
          <w:rFonts w:ascii="Verdana" w:hAnsi="Verdana"/>
        </w:rPr>
      </w:pPr>
      <w:r>
        <w:rPr>
          <w:rFonts w:ascii="Verdana" w:hAnsi="Verdana"/>
        </w:rPr>
        <w:t>Dag 1</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Korte introductie waarin het vormgeven van de therapie wordt uitgelegd. De relatie tot cognitieve revalidatietherapie en logopedie wordt toegelicht. Het gegeven raamwerk voor de diagnostiek van logopedische problemen bij cliënten met cognitieve stoornissen wordt verder uitgewerkt naar parameters voor de behandeling.</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 Er wordt uitleg gegeven over de eerste fase van de behandeling waarin het bevorderen van aanwezige communicatievaardigheden centraal staat. Er wordt stil gestaan bij het werken aan de vertrouwensband en het genereren van de eerste ziekte-inzichten, evenals de rouwverwerking in relatie tot de behandeling.</w:t>
      </w:r>
    </w:p>
    <w:p w:rsidR="00D1460D" w:rsidRDefault="00D1460D" w:rsidP="00D1460D">
      <w:pPr>
        <w:widowControl w:val="0"/>
        <w:ind w:left="450" w:hanging="450"/>
        <w:rPr>
          <w:rFonts w:ascii="Verdana" w:hAnsi="Verdana"/>
        </w:rPr>
      </w:pPr>
      <w:r>
        <w:rPr>
          <w:rFonts w:ascii="Verdana" w:hAnsi="Verdana"/>
        </w:rPr>
        <w:t> </w:t>
      </w:r>
    </w:p>
    <w:p w:rsidR="00D1460D" w:rsidRDefault="00D1460D" w:rsidP="00D1460D">
      <w:pPr>
        <w:widowControl w:val="0"/>
        <w:ind w:left="450" w:hanging="450"/>
        <w:rPr>
          <w:rFonts w:ascii="Verdana" w:hAnsi="Verdana"/>
        </w:rPr>
      </w:pPr>
      <w:r>
        <w:rPr>
          <w:rFonts w:ascii="Verdana" w:hAnsi="Verdana"/>
        </w:rPr>
        <w:t xml:space="preserve">Het </w:t>
      </w:r>
      <w:proofErr w:type="spellStart"/>
      <w:r>
        <w:rPr>
          <w:rFonts w:ascii="Verdana" w:hAnsi="Verdana"/>
        </w:rPr>
        <w:t>Cognitive</w:t>
      </w:r>
      <w:proofErr w:type="spellEnd"/>
      <w:r>
        <w:rPr>
          <w:rFonts w:ascii="Verdana" w:hAnsi="Verdana"/>
        </w:rPr>
        <w:t xml:space="preserve"> </w:t>
      </w:r>
      <w:proofErr w:type="spellStart"/>
      <w:r>
        <w:rPr>
          <w:rFonts w:ascii="Verdana" w:hAnsi="Verdana"/>
        </w:rPr>
        <w:t>Disabilities</w:t>
      </w:r>
      <w:proofErr w:type="spellEnd"/>
      <w:r>
        <w:rPr>
          <w:rFonts w:ascii="Verdana" w:hAnsi="Verdana"/>
        </w:rPr>
        <w:t xml:space="preserve"> Model wordt uiteengezet en aan de hand van het model worden er niveaus van communiceren onderscheiden.</w:t>
      </w:r>
    </w:p>
    <w:p w:rsidR="00D1460D" w:rsidRDefault="00D1460D" w:rsidP="00D1460D">
      <w:pPr>
        <w:widowControl w:val="0"/>
        <w:ind w:left="450" w:hanging="450"/>
        <w:rPr>
          <w:rFonts w:ascii="Verdana" w:hAnsi="Verdana"/>
        </w:rPr>
      </w:pPr>
      <w:r>
        <w:rPr>
          <w:rFonts w:ascii="Verdana" w:hAnsi="Verdana"/>
        </w:rPr>
        <w:t> </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Dag 2</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 xml:space="preserve">Eerst vindt een korte samenvatting plaats van de stof gegeven op dag 1. Er wordt een klinisch redeneermodel voor leervermogen gepresenteerd. Aan de hand van zelf meegebrachte casuïstiek bepaalt de cursist een leervermogen en een niveau van communiceren. </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Hierna wordt ingegaan op de verschillende leervormen en hun werking. De verschillen tussen impliciet leren, expliciet leren en semantisch leren worden uiteengezet. De verschillende benaderingen worden gekoppeld aan het leervermogen van de cliënt.</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 xml:space="preserve">Als eerste wordt de impliciete benadering toegelicht. Hierin wordt stilgestaan bij het werkingsmechanisme van het impliciet leren gebaseerd op het werk van </w:t>
      </w:r>
      <w:proofErr w:type="spellStart"/>
      <w:r>
        <w:rPr>
          <w:rFonts w:ascii="Verdana" w:hAnsi="Verdana"/>
        </w:rPr>
        <w:t>Pavlov</w:t>
      </w:r>
      <w:proofErr w:type="spellEnd"/>
      <w:r>
        <w:rPr>
          <w:rFonts w:ascii="Verdana" w:hAnsi="Verdana"/>
        </w:rPr>
        <w:t xml:space="preserve">, </w:t>
      </w:r>
      <w:proofErr w:type="spellStart"/>
      <w:r>
        <w:rPr>
          <w:rFonts w:ascii="Verdana" w:hAnsi="Verdana"/>
        </w:rPr>
        <w:t>Skinner</w:t>
      </w:r>
      <w:proofErr w:type="spellEnd"/>
      <w:r>
        <w:rPr>
          <w:rFonts w:ascii="Verdana" w:hAnsi="Verdana"/>
        </w:rPr>
        <w:t xml:space="preserve"> en </w:t>
      </w:r>
      <w:proofErr w:type="spellStart"/>
      <w:r>
        <w:rPr>
          <w:rFonts w:ascii="Verdana" w:hAnsi="Verdana"/>
        </w:rPr>
        <w:t>Bandura</w:t>
      </w:r>
      <w:proofErr w:type="spellEnd"/>
      <w:r>
        <w:rPr>
          <w:rFonts w:ascii="Verdana" w:hAnsi="Verdana"/>
        </w:rPr>
        <w:t xml:space="preserve">. De cursist oefent met het </w:t>
      </w:r>
      <w:proofErr w:type="spellStart"/>
      <w:r>
        <w:rPr>
          <w:rFonts w:ascii="Verdana" w:hAnsi="Verdana"/>
        </w:rPr>
        <w:t>shapen</w:t>
      </w:r>
      <w:proofErr w:type="spellEnd"/>
      <w:r>
        <w:rPr>
          <w:rFonts w:ascii="Verdana" w:hAnsi="Verdana"/>
        </w:rPr>
        <w:t xml:space="preserve"> van gedrag en het imiteren van gedrag. </w:t>
      </w:r>
    </w:p>
    <w:p w:rsidR="00D1460D" w:rsidRDefault="00D1460D" w:rsidP="00D1460D">
      <w:pPr>
        <w:widowControl w:val="0"/>
        <w:ind w:left="450" w:hanging="450"/>
        <w:rPr>
          <w:rFonts w:ascii="Verdana" w:hAnsi="Verdana"/>
        </w:rPr>
      </w:pPr>
      <w:r>
        <w:rPr>
          <w:rFonts w:ascii="Verdana" w:hAnsi="Verdana"/>
        </w:rPr>
        <w:t>.</w:t>
      </w:r>
    </w:p>
    <w:p w:rsidR="00D1460D" w:rsidRDefault="00D1460D" w:rsidP="00D1460D">
      <w:pPr>
        <w:widowControl w:val="0"/>
        <w:ind w:left="450" w:hanging="450"/>
        <w:rPr>
          <w:rFonts w:ascii="Verdana" w:hAnsi="Verdana"/>
        </w:rPr>
      </w:pPr>
      <w:r>
        <w:rPr>
          <w:rFonts w:ascii="Verdana" w:hAnsi="Verdana"/>
        </w:rPr>
        <w:t xml:space="preserve">Vervolgens wordt het expliciet leren uitgelegd, waarbij ingegaan zal worden op het werk van Lewin, </w:t>
      </w:r>
      <w:proofErr w:type="spellStart"/>
      <w:r>
        <w:rPr>
          <w:rFonts w:ascii="Verdana" w:hAnsi="Verdana"/>
        </w:rPr>
        <w:t>Piaget</w:t>
      </w:r>
      <w:proofErr w:type="spellEnd"/>
      <w:r>
        <w:rPr>
          <w:rFonts w:ascii="Verdana" w:hAnsi="Verdana"/>
        </w:rPr>
        <w:t xml:space="preserve"> en </w:t>
      </w:r>
      <w:proofErr w:type="spellStart"/>
      <w:r>
        <w:rPr>
          <w:rFonts w:ascii="Verdana" w:hAnsi="Verdana"/>
        </w:rPr>
        <w:t>Kolb</w:t>
      </w:r>
      <w:proofErr w:type="spellEnd"/>
      <w:r>
        <w:rPr>
          <w:rFonts w:ascii="Verdana" w:hAnsi="Verdana"/>
        </w:rPr>
        <w:t>. De cursist werk een leercirkel uit en oefent met diverse leerstijlen en reflectie modellen.</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 xml:space="preserve"> Tot slot wordt het semantisch leren toegelicht en oefent de cursist met het assimileren en </w:t>
      </w:r>
      <w:proofErr w:type="spellStart"/>
      <w:r>
        <w:rPr>
          <w:rFonts w:ascii="Verdana" w:hAnsi="Verdana"/>
        </w:rPr>
        <w:t>accomoderen</w:t>
      </w:r>
      <w:proofErr w:type="spellEnd"/>
      <w:r>
        <w:rPr>
          <w:rFonts w:ascii="Verdana" w:hAnsi="Verdana"/>
        </w:rPr>
        <w:t xml:space="preserve"> van informatie. </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Dag 3</w:t>
      </w:r>
    </w:p>
    <w:p w:rsidR="00D1460D" w:rsidRDefault="00D1460D" w:rsidP="00D1460D">
      <w:pPr>
        <w:widowControl w:val="0"/>
        <w:ind w:left="450" w:hanging="450"/>
        <w:rPr>
          <w:rFonts w:ascii="Verdana" w:hAnsi="Verdana"/>
        </w:rPr>
      </w:pPr>
      <w:r>
        <w:rPr>
          <w:rFonts w:ascii="Verdana" w:hAnsi="Verdana"/>
        </w:rPr>
        <w:t> </w:t>
      </w:r>
    </w:p>
    <w:p w:rsidR="00D1460D" w:rsidRDefault="00D1460D" w:rsidP="00D1460D">
      <w:pPr>
        <w:widowControl w:val="0"/>
        <w:ind w:left="450" w:hanging="450"/>
        <w:rPr>
          <w:rFonts w:ascii="Verdana" w:hAnsi="Verdana"/>
        </w:rPr>
      </w:pPr>
      <w:r>
        <w:rPr>
          <w:rFonts w:ascii="Verdana" w:hAnsi="Verdana"/>
        </w:rPr>
        <w:t>De dag begint met een toets over de lesstof gegeven op dag 1 en 2.</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 xml:space="preserve">Hierna wordt stilgestaan bij revalidatietrajecten gebaseerd op de impliciete benadering. Er wordt toegelicht welke vaardigheden volgens deze benadering geleerd kunnen worden en hoe de behandeling opgebouwd is. Hierin is aandacht voor oefenvormen en </w:t>
      </w:r>
      <w:proofErr w:type="spellStart"/>
      <w:r>
        <w:rPr>
          <w:rFonts w:ascii="Verdana" w:hAnsi="Verdana"/>
        </w:rPr>
        <w:t>mastery</w:t>
      </w:r>
      <w:proofErr w:type="spellEnd"/>
      <w:r>
        <w:rPr>
          <w:rFonts w:ascii="Verdana" w:hAnsi="Verdana"/>
        </w:rPr>
        <w:t xml:space="preserve"> </w:t>
      </w:r>
      <w:proofErr w:type="spellStart"/>
      <w:r>
        <w:rPr>
          <w:rFonts w:ascii="Verdana" w:hAnsi="Verdana"/>
        </w:rPr>
        <w:t>levels</w:t>
      </w:r>
      <w:proofErr w:type="spellEnd"/>
      <w:r>
        <w:rPr>
          <w:rFonts w:ascii="Verdana" w:hAnsi="Verdana"/>
        </w:rPr>
        <w:t>. Cursisten werken de benadering aan de hand van eigen casuïstiek uit.</w:t>
      </w:r>
    </w:p>
    <w:p w:rsidR="00D1460D" w:rsidRDefault="00D1460D" w:rsidP="00D1460D">
      <w:pPr>
        <w:widowControl w:val="0"/>
        <w:ind w:left="450" w:hanging="450"/>
        <w:rPr>
          <w:rFonts w:ascii="Verdana" w:hAnsi="Verdana"/>
        </w:rPr>
      </w:pPr>
      <w:r>
        <w:rPr>
          <w:rFonts w:ascii="Verdana" w:hAnsi="Verdana"/>
        </w:rPr>
        <w:t> </w:t>
      </w:r>
    </w:p>
    <w:p w:rsidR="00D1460D" w:rsidRDefault="00D1460D" w:rsidP="00D1460D">
      <w:pPr>
        <w:widowControl w:val="0"/>
        <w:ind w:left="450" w:hanging="450"/>
        <w:rPr>
          <w:rFonts w:ascii="Verdana" w:hAnsi="Verdana"/>
        </w:rPr>
      </w:pPr>
      <w:r>
        <w:rPr>
          <w:rFonts w:ascii="Verdana" w:hAnsi="Verdana"/>
        </w:rPr>
        <w:t>De middag zal gevuld worden met een uitwerking van een expliciet leertraject. Hierin wordt toegelicht welke vaardigheden geoefend kunnen worden en welke rol strategieën en hulpmiddelen spelen. De opbouw in complexiteit evenals generalisatie en transfer wordt uitgelegd.  De cursisten werken de benadering aan de and van eigen casuïstiek uit.</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Dag 4</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 xml:space="preserve">De ochtend wordt besteed aan het geven van </w:t>
      </w:r>
      <w:proofErr w:type="spellStart"/>
      <w:r>
        <w:rPr>
          <w:rFonts w:ascii="Verdana" w:hAnsi="Verdana"/>
        </w:rPr>
        <w:t>psycho-educatie</w:t>
      </w:r>
      <w:proofErr w:type="spellEnd"/>
      <w:r>
        <w:rPr>
          <w:rFonts w:ascii="Verdana" w:hAnsi="Verdana"/>
        </w:rPr>
        <w:t xml:space="preserve"> en het opstellen van semantische leertrajecten. Counseling en coachen worden toegelicht. </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 xml:space="preserve">Het einde van de ochtend wordt besteed aan het uitwerken van de drie verschillende benaderingen voor mantelzorgers en het integreren van de diverse trajecten in één behandelplan. </w:t>
      </w:r>
    </w:p>
    <w:p w:rsidR="00D1460D" w:rsidRDefault="00D1460D" w:rsidP="00D1460D">
      <w:pPr>
        <w:widowControl w:val="0"/>
        <w:ind w:left="450" w:hanging="450"/>
        <w:rPr>
          <w:rFonts w:ascii="Verdana" w:hAnsi="Verdana"/>
        </w:rPr>
      </w:pPr>
      <w:r>
        <w:rPr>
          <w:rFonts w:ascii="Verdana" w:hAnsi="Verdana"/>
        </w:rPr>
        <w:t> </w:t>
      </w:r>
    </w:p>
    <w:p w:rsidR="00D1460D" w:rsidRDefault="00D1460D" w:rsidP="00D1460D">
      <w:pPr>
        <w:widowControl w:val="0"/>
        <w:ind w:left="450" w:hanging="450"/>
        <w:rPr>
          <w:rFonts w:ascii="Verdana" w:hAnsi="Verdana"/>
        </w:rPr>
      </w:pPr>
      <w:r>
        <w:rPr>
          <w:rFonts w:ascii="Verdana" w:hAnsi="Verdana"/>
        </w:rPr>
        <w:t xml:space="preserve">De middag wordt besteed aan twee benaderingen waarin aan herstel van cognitieve processen gewerkt wordt, namelijk </w:t>
      </w:r>
      <w:proofErr w:type="spellStart"/>
      <w:r>
        <w:rPr>
          <w:rFonts w:ascii="Verdana" w:hAnsi="Verdana"/>
        </w:rPr>
        <w:t>Retrain</w:t>
      </w:r>
      <w:proofErr w:type="spellEnd"/>
      <w:r>
        <w:rPr>
          <w:rFonts w:ascii="Verdana" w:hAnsi="Verdana"/>
        </w:rPr>
        <w:t xml:space="preserve"> </w:t>
      </w:r>
      <w:proofErr w:type="spellStart"/>
      <w:r>
        <w:rPr>
          <w:rFonts w:ascii="Verdana" w:hAnsi="Verdana"/>
        </w:rPr>
        <w:t>Approach</w:t>
      </w:r>
      <w:proofErr w:type="spellEnd"/>
      <w:r>
        <w:rPr>
          <w:rFonts w:ascii="Verdana" w:hAnsi="Verdana"/>
        </w:rPr>
        <w:t xml:space="preserve"> en de </w:t>
      </w:r>
      <w:proofErr w:type="spellStart"/>
      <w:r>
        <w:rPr>
          <w:rFonts w:ascii="Verdana" w:hAnsi="Verdana"/>
        </w:rPr>
        <w:t>Feuerstein</w:t>
      </w:r>
      <w:proofErr w:type="spellEnd"/>
      <w:r>
        <w:rPr>
          <w:rFonts w:ascii="Verdana" w:hAnsi="Verdana"/>
        </w:rPr>
        <w:t xml:space="preserve"> methode. </w:t>
      </w:r>
    </w:p>
    <w:p w:rsidR="00D1460D" w:rsidRDefault="00D1460D" w:rsidP="00D1460D">
      <w:pPr>
        <w:widowControl w:val="0"/>
        <w:ind w:left="450" w:hanging="450"/>
        <w:rPr>
          <w:rFonts w:ascii="Verdana" w:hAnsi="Verdana"/>
        </w:rPr>
      </w:pPr>
      <w:r>
        <w:rPr>
          <w:rFonts w:ascii="Verdana" w:hAnsi="Verdana"/>
        </w:rPr>
        <w:t> </w:t>
      </w:r>
    </w:p>
    <w:p w:rsidR="00D1460D" w:rsidRDefault="00D1460D" w:rsidP="00D1460D">
      <w:pPr>
        <w:widowControl w:val="0"/>
        <w:ind w:left="450" w:hanging="450"/>
        <w:rPr>
          <w:rFonts w:ascii="Verdana" w:hAnsi="Verdana"/>
        </w:rPr>
      </w:pPr>
    </w:p>
    <w:p w:rsidR="00D1460D" w:rsidRDefault="00D1460D" w:rsidP="00D1460D">
      <w:pPr>
        <w:widowControl w:val="0"/>
        <w:ind w:left="450" w:hanging="450"/>
        <w:rPr>
          <w:rFonts w:ascii="Verdana" w:hAnsi="Verdana"/>
        </w:rPr>
      </w:pPr>
      <w:r>
        <w:rPr>
          <w:rFonts w:ascii="Verdana" w:hAnsi="Verdana"/>
        </w:rPr>
        <w:t xml:space="preserve">De cursist verlaat de cursus met de opdracht over vier weken een casus in te leveren, waarin hij of zij aantoont de cursus informatie te hebben </w:t>
      </w:r>
      <w:proofErr w:type="spellStart"/>
      <w:r>
        <w:rPr>
          <w:rFonts w:ascii="Verdana" w:hAnsi="Verdana"/>
        </w:rPr>
        <w:t>geimplenteerd</w:t>
      </w:r>
      <w:proofErr w:type="spellEnd"/>
      <w:r>
        <w:rPr>
          <w:rFonts w:ascii="Verdana" w:hAnsi="Verdana"/>
        </w:rPr>
        <w:t xml:space="preserve"> in de behandeling.</w:t>
      </w:r>
    </w:p>
    <w:p w:rsidR="00CF58AB" w:rsidRDefault="00CF58AB"/>
    <w:sectPr w:rsidR="00CF58AB" w:rsidSect="003721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1460D"/>
    <w:rsid w:val="00305DE5"/>
    <w:rsid w:val="003B01A4"/>
    <w:rsid w:val="00A90E61"/>
    <w:rsid w:val="00CF58AB"/>
    <w:rsid w:val="00D146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460D"/>
    <w:pPr>
      <w:spacing w:after="0" w:line="240" w:lineRule="auto"/>
    </w:pPr>
    <w:rPr>
      <w:rFonts w:ascii="Times New Roman" w:eastAsia="Times New Roman" w:hAnsi="Times New Roman" w:cs="Times New Roman"/>
      <w:color w:val="000000"/>
      <w:kern w:val="28"/>
      <w:sz w:val="20"/>
      <w:szCs w:val="20"/>
      <w:lang w:eastAsia="nl-NL"/>
    </w:rPr>
  </w:style>
  <w:style w:type="paragraph" w:styleId="Kop1">
    <w:name w:val="heading 1"/>
    <w:basedOn w:val="Standaard"/>
    <w:next w:val="Standaard"/>
    <w:link w:val="Kop1Char"/>
    <w:uiPriority w:val="9"/>
    <w:qFormat/>
    <w:rsid w:val="00305DE5"/>
    <w:pPr>
      <w:keepNext/>
      <w:keepLines/>
      <w:spacing w:before="480" w:line="276" w:lineRule="auto"/>
      <w:outlineLvl w:val="0"/>
    </w:pPr>
    <w:rPr>
      <w:rFonts w:ascii="Verdana" w:eastAsiaTheme="majorEastAsia" w:hAnsi="Verdana" w:cstheme="majorBidi"/>
      <w:b/>
      <w:bCs/>
      <w:color w:val="auto"/>
      <w:kern w:val="0"/>
      <w:sz w:val="28"/>
      <w:szCs w:val="28"/>
      <w:lang w:eastAsia="en-US"/>
    </w:rPr>
  </w:style>
  <w:style w:type="paragraph" w:styleId="Kop2">
    <w:name w:val="heading 2"/>
    <w:basedOn w:val="Standaard"/>
    <w:next w:val="Standaard"/>
    <w:link w:val="Kop2Char"/>
    <w:uiPriority w:val="9"/>
    <w:unhideWhenUsed/>
    <w:qFormat/>
    <w:rsid w:val="00305DE5"/>
    <w:pPr>
      <w:keepNext/>
      <w:keepLines/>
      <w:spacing w:before="200" w:line="276" w:lineRule="auto"/>
      <w:outlineLvl w:val="1"/>
    </w:pPr>
    <w:rPr>
      <w:rFonts w:ascii="Verdana" w:eastAsiaTheme="majorEastAsia" w:hAnsi="Verdana" w:cstheme="majorBidi"/>
      <w:b/>
      <w:bCs/>
      <w:color w:val="auto"/>
      <w:kern w:val="0"/>
      <w:sz w:val="26"/>
      <w:szCs w:val="26"/>
      <w:lang w:eastAsia="en-US"/>
    </w:rPr>
  </w:style>
  <w:style w:type="paragraph" w:styleId="Kop3">
    <w:name w:val="heading 3"/>
    <w:basedOn w:val="Standaard"/>
    <w:next w:val="Standaard"/>
    <w:link w:val="Kop3Char"/>
    <w:uiPriority w:val="9"/>
    <w:unhideWhenUsed/>
    <w:qFormat/>
    <w:rsid w:val="00305DE5"/>
    <w:pPr>
      <w:keepNext/>
      <w:keepLines/>
      <w:spacing w:before="200" w:line="276" w:lineRule="auto"/>
      <w:outlineLvl w:val="2"/>
    </w:pPr>
    <w:rPr>
      <w:rFonts w:ascii="Verdana" w:eastAsiaTheme="majorEastAsia" w:hAnsi="Verdana" w:cstheme="majorBidi"/>
      <w:bCs/>
      <w:i/>
      <w:color w:val="auto"/>
      <w:kern w:val="0"/>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05DE5"/>
    <w:rPr>
      <w:rFonts w:eastAsiaTheme="majorEastAsia" w:cstheme="majorBidi"/>
      <w:b/>
      <w:bCs/>
      <w:sz w:val="26"/>
      <w:szCs w:val="26"/>
    </w:rPr>
  </w:style>
  <w:style w:type="character" w:customStyle="1" w:styleId="Kop1Char">
    <w:name w:val="Kop 1 Char"/>
    <w:basedOn w:val="Standaardalinea-lettertype"/>
    <w:link w:val="Kop1"/>
    <w:uiPriority w:val="9"/>
    <w:rsid w:val="00305DE5"/>
    <w:rPr>
      <w:rFonts w:eastAsiaTheme="majorEastAsia" w:cstheme="majorBidi"/>
      <w:b/>
      <w:bCs/>
      <w:sz w:val="28"/>
      <w:szCs w:val="28"/>
    </w:rPr>
  </w:style>
  <w:style w:type="character" w:customStyle="1" w:styleId="Kop3Char">
    <w:name w:val="Kop 3 Char"/>
    <w:basedOn w:val="Standaardalinea-lettertype"/>
    <w:link w:val="Kop3"/>
    <w:uiPriority w:val="9"/>
    <w:rsid w:val="00305DE5"/>
    <w:rPr>
      <w:rFonts w:eastAsiaTheme="majorEastAsia" w:cstheme="majorBidi"/>
      <w:bCs/>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2832</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Hersenwerk</dc:creator>
  <cp:lastModifiedBy>Hersenwerk</cp:lastModifiedBy>
  <cp:revision>1</cp:revision>
  <dcterms:created xsi:type="dcterms:W3CDTF">2018-01-23T14:38:00Z</dcterms:created>
  <dcterms:modified xsi:type="dcterms:W3CDTF">2018-01-23T14:38:00Z</dcterms:modified>
</cp:coreProperties>
</file>