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12390" w14:textId="77777777" w:rsidR="00B3241F" w:rsidRDefault="00B3241F" w:rsidP="00B3241F">
      <w:pPr>
        <w:jc w:val="center"/>
        <w:rPr>
          <w:rFonts w:eastAsia="Batang"/>
          <w:b/>
          <w:sz w:val="36"/>
          <w:szCs w:val="36"/>
        </w:rPr>
      </w:pPr>
      <w:bookmarkStart w:id="0" w:name="_GoBack"/>
      <w:bookmarkEnd w:id="0"/>
    </w:p>
    <w:p w14:paraId="59BE109F" w14:textId="77777777" w:rsidR="00B3241F" w:rsidRDefault="00B3241F" w:rsidP="00B3241F">
      <w:pPr>
        <w:jc w:val="center"/>
        <w:rPr>
          <w:rFonts w:eastAsia="Batang"/>
          <w:b/>
          <w:sz w:val="36"/>
          <w:szCs w:val="36"/>
        </w:rPr>
      </w:pPr>
    </w:p>
    <w:p w14:paraId="6B907E46" w14:textId="77777777" w:rsidR="00B3241F" w:rsidRDefault="00B3241F" w:rsidP="00B3241F">
      <w:pPr>
        <w:jc w:val="center"/>
        <w:rPr>
          <w:rFonts w:eastAsia="Batang"/>
          <w:b/>
          <w:sz w:val="36"/>
          <w:szCs w:val="36"/>
        </w:rPr>
      </w:pPr>
    </w:p>
    <w:p w14:paraId="21492D75" w14:textId="77777777" w:rsidR="00B3241F" w:rsidRDefault="00B3241F" w:rsidP="00B3241F">
      <w:pPr>
        <w:jc w:val="center"/>
        <w:rPr>
          <w:rFonts w:eastAsia="Batang"/>
          <w:b/>
          <w:sz w:val="36"/>
          <w:szCs w:val="36"/>
        </w:rPr>
      </w:pPr>
    </w:p>
    <w:p w14:paraId="0F6195E2" w14:textId="77777777" w:rsidR="00B3241F" w:rsidRDefault="00B3241F" w:rsidP="00B3241F">
      <w:pPr>
        <w:jc w:val="center"/>
        <w:rPr>
          <w:rFonts w:eastAsia="Batang"/>
          <w:b/>
          <w:sz w:val="36"/>
          <w:szCs w:val="36"/>
        </w:rPr>
      </w:pPr>
    </w:p>
    <w:p w14:paraId="2DBFB14E" w14:textId="77777777" w:rsidR="00B3241F" w:rsidRDefault="00B3241F" w:rsidP="00B3241F">
      <w:pPr>
        <w:jc w:val="center"/>
        <w:rPr>
          <w:rFonts w:eastAsia="Batang"/>
          <w:b/>
          <w:sz w:val="36"/>
          <w:szCs w:val="36"/>
        </w:rPr>
      </w:pPr>
    </w:p>
    <w:p w14:paraId="2E01CBA3" w14:textId="77777777" w:rsidR="00B3241F" w:rsidRDefault="00B3241F" w:rsidP="00B3241F">
      <w:pPr>
        <w:jc w:val="center"/>
        <w:rPr>
          <w:rFonts w:eastAsia="Batang"/>
          <w:b/>
          <w:sz w:val="36"/>
          <w:szCs w:val="36"/>
        </w:rPr>
      </w:pPr>
    </w:p>
    <w:p w14:paraId="15EDFEF0" w14:textId="77777777" w:rsidR="00B3241F" w:rsidRDefault="00B3241F" w:rsidP="00B3241F">
      <w:pPr>
        <w:jc w:val="center"/>
        <w:rPr>
          <w:rFonts w:eastAsia="Batang"/>
          <w:b/>
          <w:sz w:val="36"/>
          <w:szCs w:val="36"/>
        </w:rPr>
      </w:pPr>
    </w:p>
    <w:p w14:paraId="665A050B" w14:textId="77777777" w:rsidR="00B3241F" w:rsidRPr="003A061E" w:rsidRDefault="00B3241F" w:rsidP="00B3241F">
      <w:pPr>
        <w:jc w:val="center"/>
        <w:rPr>
          <w:rFonts w:eastAsia="Batang"/>
          <w:b/>
          <w:sz w:val="20"/>
          <w:szCs w:val="36"/>
        </w:rPr>
      </w:pPr>
      <w:r w:rsidRPr="003A061E">
        <w:rPr>
          <w:rFonts w:eastAsia="Batang"/>
          <w:b/>
          <w:noProof/>
          <w:sz w:val="36"/>
          <w:szCs w:val="36"/>
        </w:rPr>
        <w:drawing>
          <wp:anchor distT="0" distB="0" distL="114300" distR="114300" simplePos="0" relativeHeight="251659264" behindDoc="1" locked="0" layoutInCell="1" allowOverlap="1" wp14:anchorId="4564F7A3" wp14:editId="4D7D001B">
            <wp:simplePos x="0" y="0"/>
            <wp:positionH relativeFrom="column">
              <wp:posOffset>3011805</wp:posOffset>
            </wp:positionH>
            <wp:positionV relativeFrom="page">
              <wp:posOffset>1445260</wp:posOffset>
            </wp:positionV>
            <wp:extent cx="3145790" cy="9645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tform_systeemtherapie_gr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5790" cy="964565"/>
                    </a:xfrm>
                    <a:prstGeom prst="rect">
                      <a:avLst/>
                    </a:prstGeom>
                  </pic:spPr>
                </pic:pic>
              </a:graphicData>
            </a:graphic>
            <wp14:sizeRelH relativeFrom="page">
              <wp14:pctWidth>0</wp14:pctWidth>
            </wp14:sizeRelH>
            <wp14:sizeRelV relativeFrom="page">
              <wp14:pctHeight>0</wp14:pctHeight>
            </wp14:sizeRelV>
          </wp:anchor>
        </w:drawing>
      </w:r>
      <w:r>
        <w:rPr>
          <w:rFonts w:eastAsia="Batang"/>
          <w:b/>
          <w:sz w:val="36"/>
          <w:szCs w:val="36"/>
        </w:rPr>
        <w:t>V</w:t>
      </w:r>
      <w:r w:rsidRPr="003A061E">
        <w:rPr>
          <w:rFonts w:eastAsia="Batang"/>
          <w:b/>
          <w:sz w:val="36"/>
          <w:szCs w:val="36"/>
        </w:rPr>
        <w:t>erdiepingscursus Systeemtherapie 60 uur</w:t>
      </w:r>
    </w:p>
    <w:p w14:paraId="26805841" w14:textId="77777777" w:rsidR="00B3241F" w:rsidRPr="003A061E" w:rsidRDefault="00B3241F" w:rsidP="00B3241F">
      <w:pPr>
        <w:jc w:val="center"/>
        <w:rPr>
          <w:rFonts w:eastAsia="Batang"/>
          <w:b/>
          <w:sz w:val="36"/>
          <w:szCs w:val="36"/>
        </w:rPr>
      </w:pPr>
      <w:r w:rsidRPr="003A061E">
        <w:rPr>
          <w:rFonts w:eastAsia="Batang"/>
          <w:b/>
          <w:sz w:val="36"/>
          <w:szCs w:val="36"/>
        </w:rPr>
        <w:t xml:space="preserve">Sociaal-constructionistische systeemtherapie </w:t>
      </w:r>
    </w:p>
    <w:p w14:paraId="24C6869D" w14:textId="77777777" w:rsidR="00B3241F" w:rsidRPr="002D632E" w:rsidRDefault="006E2BCD" w:rsidP="00B3241F">
      <w:pPr>
        <w:jc w:val="center"/>
      </w:pPr>
      <w:r>
        <w:rPr>
          <w:rFonts w:eastAsia="Batang"/>
          <w:sz w:val="36"/>
          <w:szCs w:val="36"/>
        </w:rPr>
        <w:t>na</w:t>
      </w:r>
      <w:r w:rsidR="00B3241F" w:rsidRPr="002D632E">
        <w:rPr>
          <w:rFonts w:eastAsia="Batang"/>
          <w:sz w:val="36"/>
          <w:szCs w:val="36"/>
        </w:rPr>
        <w:t>jaar 201</w:t>
      </w:r>
      <w:r>
        <w:rPr>
          <w:rFonts w:eastAsia="Batang"/>
          <w:sz w:val="36"/>
          <w:szCs w:val="36"/>
        </w:rPr>
        <w:t>8</w:t>
      </w:r>
    </w:p>
    <w:p w14:paraId="6F26F612" w14:textId="77777777" w:rsidR="00B3241F" w:rsidRDefault="00B3241F" w:rsidP="00B3241F">
      <w:pPr>
        <w:jc w:val="center"/>
        <w:outlineLvl w:val="0"/>
        <w:rPr>
          <w:b/>
        </w:rPr>
      </w:pPr>
    </w:p>
    <w:p w14:paraId="44BB03DB" w14:textId="77777777" w:rsidR="00B3241F" w:rsidRPr="00DB16AA" w:rsidRDefault="006E2BCD" w:rsidP="00B3241F">
      <w:pPr>
        <w:outlineLvl w:val="0"/>
      </w:pPr>
      <w:r>
        <w:t>In het najaar biedt</w:t>
      </w:r>
      <w:r w:rsidR="00B3241F" w:rsidRPr="00DB16AA">
        <w:t xml:space="preserve"> het Platform Systeemtherapie Noord Nederland de Verdiepingscursus Systeemtherapie aan. Cursisten die de Inleiding in de Systeemtherapie (60 uur) hebben gevolgd zijn van harte welkom om deel te nemen. </w:t>
      </w:r>
    </w:p>
    <w:p w14:paraId="558FB103" w14:textId="77777777" w:rsidR="00B3241F" w:rsidRPr="00DB16AA" w:rsidRDefault="00B3241F" w:rsidP="00B3241F">
      <w:pPr>
        <w:rPr>
          <w:sz w:val="20"/>
          <w:szCs w:val="20"/>
        </w:rPr>
      </w:pPr>
    </w:p>
    <w:p w14:paraId="0486B2BC" w14:textId="77777777" w:rsidR="00B3241F" w:rsidRPr="00DB16AA" w:rsidRDefault="00B3241F" w:rsidP="00B3241F">
      <w:pPr>
        <w:rPr>
          <w:i/>
        </w:rPr>
      </w:pPr>
      <w:r w:rsidRPr="00DB16AA">
        <w:rPr>
          <w:i/>
        </w:rPr>
        <w:t>In deze cursus zullen de belangrijkste concepten en technieken uit de narratieve, solution-focused en collaboratieve stromingen behandeld worden. Tevens zal er uitgebreid stilgestaan worden bij de therapeutische houding. De therapeut wordt gezien als een waarderende bondgenoot die vanuit een positie van nieuwsgierigheid en niet-weten in samenwerking met het cliëntsysteem op zoek gaat naar die verhalen die ‘agency’ versterken, waardoor het cliëntsysteem beter in staat is het eigen leven op gewenste manier vorm te geven.</w:t>
      </w:r>
    </w:p>
    <w:p w14:paraId="3E838654" w14:textId="77777777" w:rsidR="00B3241F" w:rsidRDefault="00B3241F" w:rsidP="00B3241F">
      <w:pPr>
        <w:rPr>
          <w:sz w:val="20"/>
          <w:szCs w:val="20"/>
        </w:rPr>
      </w:pPr>
    </w:p>
    <w:p w14:paraId="56C5088D" w14:textId="77777777" w:rsidR="00B3241F" w:rsidRPr="00B05830" w:rsidRDefault="00B3241F" w:rsidP="00B3241F">
      <w:pPr>
        <w:outlineLvl w:val="0"/>
      </w:pPr>
      <w:r w:rsidRPr="00B05830">
        <w:t xml:space="preserve">De </w:t>
      </w:r>
      <w:r>
        <w:t>v</w:t>
      </w:r>
      <w:r w:rsidRPr="00B05830">
        <w:t>erdieping</w:t>
      </w:r>
      <w:r>
        <w:t>scursus</w:t>
      </w:r>
      <w:r w:rsidRPr="00B05830">
        <w:t xml:space="preserve"> wordt erkend door de Nederlandse Vereniging voor Relatie- en Gezinstherapie </w:t>
      </w:r>
      <w:r>
        <w:t xml:space="preserve">(NVRG) </w:t>
      </w:r>
      <w:r w:rsidRPr="00B05830">
        <w:t>en vormt een onderdeel van de technisch theoretische cursus van 212 uur die mensen opleidt tot erkend relatie- en gezinstherapeut.</w:t>
      </w:r>
    </w:p>
    <w:p w14:paraId="5FE5E05D" w14:textId="77777777" w:rsidR="00B3241F" w:rsidRDefault="00B3241F" w:rsidP="00B3241F"/>
    <w:p w14:paraId="10DD3325" w14:textId="77777777" w:rsidR="00B3241F" w:rsidRDefault="00B3241F" w:rsidP="00B3241F">
      <w:r>
        <w:t xml:space="preserve">De Inleidende Cursus Systeemtherapie richtte zich op het kennismaken met verschillende vaardigheden, technieken en perspectieven van waaruit je naar gezinnen kunt kijken. Deze verdiepende cursus is geïnspireerd door één van de centrale stellingen van het sociaal constructionisme: </w:t>
      </w:r>
    </w:p>
    <w:p w14:paraId="10FFC060" w14:textId="77777777" w:rsidR="00B3241F" w:rsidRPr="004F6E92" w:rsidRDefault="00B3241F" w:rsidP="00B3241F">
      <w:r>
        <w:t>Onze ervaringen van ons leven, van onze relaties en van onszelf worden in sterke mate beïnvloed door</w:t>
      </w:r>
      <w:r w:rsidRPr="004F6E92">
        <w:t xml:space="preserve"> de verhalen die doo</w:t>
      </w:r>
      <w:r>
        <w:t>r onszelf en door anderen hierover</w:t>
      </w:r>
      <w:r w:rsidRPr="004F6E92">
        <w:t xml:space="preserve"> verteld worden</w:t>
      </w:r>
      <w:r>
        <w:t xml:space="preserve">. </w:t>
      </w:r>
      <w:r w:rsidRPr="004F6E92">
        <w:t>Verhalen ordenen onze ervaring</w:t>
      </w:r>
      <w:r>
        <w:t>en</w:t>
      </w:r>
      <w:r w:rsidRPr="004F6E92">
        <w:t>, helpen ons de wereld te interpreteren en vormen de bouwstenen voor de wijze waarop ons leven inrichten en vormgeven.</w:t>
      </w:r>
    </w:p>
    <w:p w14:paraId="3E83E39D" w14:textId="77777777" w:rsidR="00B3241F" w:rsidRDefault="00B3241F" w:rsidP="00B3241F">
      <w:r w:rsidRPr="004F6E92">
        <w:t xml:space="preserve">Als mensen hulp zoeken voor zichzelf, hun relatie of hun gezin zijn de probleemverhalen dominant geworden en zijn de verhalen over </w:t>
      </w:r>
      <w:r>
        <w:t>eigenaarschap, regie (‘</w:t>
      </w:r>
      <w:r w:rsidRPr="004F6E92">
        <w:t>agency</w:t>
      </w:r>
      <w:r>
        <w:t>’)</w:t>
      </w:r>
      <w:r w:rsidRPr="004F6E92">
        <w:t>, competentie en hoop gemarginaliseerd</w:t>
      </w:r>
      <w:r>
        <w:t xml:space="preserve">. </w:t>
      </w:r>
      <w:r w:rsidRPr="004F6E92">
        <w:t>De narratieve, solution</w:t>
      </w:r>
      <w:r>
        <w:t>-</w:t>
      </w:r>
      <w:r w:rsidRPr="004F6E92">
        <w:t>focused en collaboratieve stroming</w:t>
      </w:r>
      <w:r>
        <w:t>en</w:t>
      </w:r>
      <w:r w:rsidRPr="004F6E92">
        <w:t xml:space="preserve"> werken dit elk op eigen wijze uit tot een therapeutische praktijk.</w:t>
      </w:r>
    </w:p>
    <w:p w14:paraId="64BFD579" w14:textId="77777777" w:rsidR="00B3241F" w:rsidRDefault="00B3241F" w:rsidP="00B3241F">
      <w:pPr>
        <w:rPr>
          <w:b/>
        </w:rPr>
      </w:pPr>
    </w:p>
    <w:p w14:paraId="2E6D8230" w14:textId="77777777" w:rsidR="00B3241F" w:rsidRPr="006E2BCD" w:rsidRDefault="00B3241F" w:rsidP="00B3241F">
      <w:pPr>
        <w:rPr>
          <w:b/>
        </w:rPr>
      </w:pPr>
      <w:r>
        <w:rPr>
          <w:b/>
        </w:rPr>
        <w:br w:type="page"/>
      </w:r>
    </w:p>
    <w:p w14:paraId="3A282F40" w14:textId="77777777" w:rsidR="00B3241F" w:rsidRDefault="00B3241F" w:rsidP="00B3241F">
      <w:pPr>
        <w:ind w:left="2120" w:hanging="2120"/>
      </w:pPr>
    </w:p>
    <w:p w14:paraId="32A96C7D" w14:textId="77777777" w:rsidR="00B3241F" w:rsidRPr="00DE22D5" w:rsidRDefault="00B3241F" w:rsidP="006E2BCD">
      <w:r>
        <w:tab/>
        <w:t xml:space="preserve"> </w:t>
      </w:r>
    </w:p>
    <w:p w14:paraId="28B3C0C4" w14:textId="77777777" w:rsidR="00B3241F" w:rsidRDefault="00B3241F" w:rsidP="00B3241F">
      <w:pPr>
        <w:outlineLvl w:val="0"/>
        <w:rPr>
          <w:b/>
        </w:rPr>
      </w:pPr>
    </w:p>
    <w:p w14:paraId="12F6F260" w14:textId="77777777" w:rsidR="00B3241F" w:rsidRPr="00044E70" w:rsidRDefault="00B3241F" w:rsidP="00B3241F">
      <w:pPr>
        <w:outlineLvl w:val="0"/>
        <w:rPr>
          <w:b/>
        </w:rPr>
      </w:pPr>
    </w:p>
    <w:p w14:paraId="26BD182E" w14:textId="77777777" w:rsidR="00B3241F" w:rsidRPr="00044E70" w:rsidRDefault="00B3241F" w:rsidP="00B3241F">
      <w:r w:rsidRPr="00044E70">
        <w:rPr>
          <w:b/>
        </w:rPr>
        <w:t>Literatuur:</w:t>
      </w:r>
      <w:r w:rsidRPr="00044E70">
        <w:rPr>
          <w:b/>
        </w:rPr>
        <w:tab/>
      </w:r>
      <w:r w:rsidRPr="00044E70">
        <w:rPr>
          <w:b/>
        </w:rPr>
        <w:tab/>
      </w:r>
      <w:r w:rsidRPr="00044E70">
        <w:t xml:space="preserve">Aanschaffen: </w:t>
      </w:r>
    </w:p>
    <w:p w14:paraId="3F55653E" w14:textId="77777777" w:rsidR="00B3241F" w:rsidRDefault="00B3241F" w:rsidP="00B3241F">
      <w:pPr>
        <w:ind w:left="1416" w:firstLine="708"/>
        <w:rPr>
          <w:rFonts w:eastAsia="Batang"/>
          <w:i/>
          <w:iCs/>
          <w:lang w:val="en-GB"/>
        </w:rPr>
      </w:pPr>
      <w:r>
        <w:rPr>
          <w:rFonts w:eastAsia="Batang"/>
          <w:lang w:val="en-GB"/>
        </w:rPr>
        <w:t xml:space="preserve">Lowe, R. (2004). </w:t>
      </w:r>
      <w:r w:rsidRPr="00044E70">
        <w:rPr>
          <w:rFonts w:eastAsia="Batang"/>
          <w:i/>
          <w:iCs/>
          <w:lang w:val="en-GB"/>
        </w:rPr>
        <w:t>Family Therapy, a Constructive</w:t>
      </w:r>
    </w:p>
    <w:p w14:paraId="4A19CEC5" w14:textId="77777777" w:rsidR="00B3241F" w:rsidRPr="00044E70" w:rsidRDefault="00B3241F" w:rsidP="00B3241F">
      <w:pPr>
        <w:ind w:left="1416" w:firstLine="708"/>
        <w:rPr>
          <w:rFonts w:eastAsia="Batang"/>
          <w:lang w:val="en-GB"/>
        </w:rPr>
      </w:pPr>
      <w:r w:rsidRPr="00044E70">
        <w:rPr>
          <w:rFonts w:eastAsia="Batang"/>
          <w:i/>
          <w:iCs/>
          <w:lang w:val="en-GB"/>
        </w:rPr>
        <w:t>Framework</w:t>
      </w:r>
      <w:r w:rsidRPr="00044E70">
        <w:rPr>
          <w:rFonts w:eastAsia="Batang"/>
          <w:lang w:val="en-GB"/>
        </w:rPr>
        <w:t>, Los Angeles/London: Sage Publications.</w:t>
      </w:r>
    </w:p>
    <w:p w14:paraId="5B1E2DD6" w14:textId="77777777" w:rsidR="00B3241F" w:rsidRPr="00044E70" w:rsidRDefault="00B3241F" w:rsidP="00B3241F">
      <w:pPr>
        <w:rPr>
          <w:lang w:val="en-GB"/>
        </w:rPr>
      </w:pPr>
    </w:p>
    <w:p w14:paraId="2FD15584" w14:textId="77777777" w:rsidR="00B3241F" w:rsidRDefault="00B3241F" w:rsidP="00B3241F">
      <w:pPr>
        <w:ind w:left="2124"/>
        <w:rPr>
          <w:rFonts w:eastAsia="Batang"/>
          <w:lang w:val="en-GB"/>
        </w:rPr>
      </w:pPr>
      <w:r w:rsidRPr="00044E70">
        <w:rPr>
          <w:rFonts w:eastAsia="Batang"/>
          <w:lang w:val="en-GB"/>
        </w:rPr>
        <w:t xml:space="preserve">Madsen, W.C. (2007). </w:t>
      </w:r>
      <w:r w:rsidRPr="00044E70">
        <w:rPr>
          <w:rFonts w:eastAsia="Batang"/>
          <w:i/>
          <w:iCs/>
          <w:lang w:val="en-GB"/>
        </w:rPr>
        <w:t>Collaborative Therapy with Multi-Stressed Families</w:t>
      </w:r>
      <w:r w:rsidRPr="00044E70">
        <w:rPr>
          <w:rFonts w:eastAsia="Batang"/>
          <w:lang w:val="en-GB"/>
        </w:rPr>
        <w:t xml:space="preserve">  (2</w:t>
      </w:r>
      <w:r w:rsidRPr="00044E70">
        <w:rPr>
          <w:rFonts w:eastAsia="Batang"/>
          <w:vertAlign w:val="superscript"/>
          <w:lang w:val="en-GB"/>
        </w:rPr>
        <w:t>nd</w:t>
      </w:r>
      <w:r w:rsidRPr="00044E70">
        <w:rPr>
          <w:rFonts w:eastAsia="Batang"/>
          <w:lang w:val="en-GB"/>
        </w:rPr>
        <w:t xml:space="preserve"> ed.). New York / London: The Guilford Press. </w:t>
      </w:r>
      <w:r>
        <w:rPr>
          <w:rFonts w:eastAsia="Batang"/>
          <w:lang w:val="en-GB"/>
        </w:rPr>
        <w:t>Nederlandse editie: 2011 Uitgeverij Garant.</w:t>
      </w:r>
    </w:p>
    <w:p w14:paraId="0CCA7C94" w14:textId="77777777" w:rsidR="00B3241F" w:rsidRDefault="00B3241F" w:rsidP="00B3241F">
      <w:pPr>
        <w:ind w:left="2124"/>
        <w:rPr>
          <w:rFonts w:eastAsia="Batang"/>
          <w:lang w:val="en-GB"/>
        </w:rPr>
      </w:pPr>
    </w:p>
    <w:p w14:paraId="4F19E227" w14:textId="77777777" w:rsidR="00B3241F" w:rsidRDefault="006E2BCD" w:rsidP="00B3241F">
      <w:pPr>
        <w:ind w:left="2124"/>
        <w:rPr>
          <w:rFonts w:eastAsia="Batang"/>
          <w:lang w:val="en-GB"/>
        </w:rPr>
      </w:pPr>
      <w:r>
        <w:rPr>
          <w:rFonts w:eastAsia="Batang"/>
          <w:lang w:val="en-GB"/>
        </w:rPr>
        <w:t xml:space="preserve">Aanvullende </w:t>
      </w:r>
      <w:r w:rsidR="00B3241F">
        <w:rPr>
          <w:rFonts w:eastAsia="Batang"/>
          <w:lang w:val="en-GB"/>
        </w:rPr>
        <w:t>Artikelen.</w:t>
      </w:r>
    </w:p>
    <w:p w14:paraId="2F05C856" w14:textId="77777777" w:rsidR="006E2BCD" w:rsidRDefault="006E2BCD" w:rsidP="00B3241F">
      <w:pPr>
        <w:ind w:left="2124"/>
        <w:rPr>
          <w:rFonts w:eastAsia="Batang"/>
          <w:lang w:val="en-GB"/>
        </w:rPr>
      </w:pPr>
    </w:p>
    <w:p w14:paraId="0BE360BD" w14:textId="77777777" w:rsidR="006E2BCD" w:rsidRDefault="006E2BCD" w:rsidP="006E2BCD">
      <w:pPr>
        <w:ind w:left="2124" w:hanging="2124"/>
        <w:outlineLvl w:val="0"/>
      </w:pPr>
      <w:r>
        <w:rPr>
          <w:b/>
        </w:rPr>
        <w:t>(Hoofd)docenten:</w:t>
      </w:r>
      <w:r>
        <w:rPr>
          <w:b/>
        </w:rPr>
        <w:tab/>
      </w:r>
      <w:r w:rsidRPr="00BD7432">
        <w:t>Nico van der Molen (klinisch psycholoog, opleider,</w:t>
      </w:r>
      <w:r>
        <w:t xml:space="preserve"> </w:t>
      </w:r>
      <w:r w:rsidRPr="00BD7432">
        <w:t xml:space="preserve">supervisor van de NVRG, </w:t>
      </w:r>
      <w:r>
        <w:t xml:space="preserve">supervisor van de NVP, </w:t>
      </w:r>
      <w:r w:rsidRPr="00BD7432">
        <w:t>werkzaam bij Lentis)</w:t>
      </w:r>
    </w:p>
    <w:p w14:paraId="2D02EFCE" w14:textId="77777777" w:rsidR="006E2BCD" w:rsidRPr="00BD7432" w:rsidRDefault="006E2BCD" w:rsidP="006E2BCD">
      <w:pPr>
        <w:ind w:left="2124" w:hanging="2124"/>
        <w:outlineLvl w:val="0"/>
      </w:pPr>
    </w:p>
    <w:p w14:paraId="64B66DB4" w14:textId="77777777" w:rsidR="006E2BCD" w:rsidRDefault="006E2BCD" w:rsidP="006E2BCD">
      <w:pPr>
        <w:ind w:left="2124"/>
        <w:outlineLvl w:val="0"/>
      </w:pPr>
      <w:r w:rsidRPr="00BD7432">
        <w:t>Tineke Haks (Gz-psycholoog/psychotherapeut, opleider,</w:t>
      </w:r>
      <w:r>
        <w:t xml:space="preserve"> </w:t>
      </w:r>
      <w:r w:rsidRPr="00BD7432">
        <w:t>supervisor en leertherapeut van de NVRG, werkzaam in</w:t>
      </w:r>
      <w:r>
        <w:t xml:space="preserve"> </w:t>
      </w:r>
      <w:r w:rsidRPr="00BD7432">
        <w:t>eigen praktijk)</w:t>
      </w:r>
    </w:p>
    <w:p w14:paraId="459B7140" w14:textId="77777777" w:rsidR="006E2BCD" w:rsidRDefault="006E2BCD" w:rsidP="006E2BCD">
      <w:pPr>
        <w:outlineLvl w:val="0"/>
      </w:pPr>
    </w:p>
    <w:p w14:paraId="77547C70" w14:textId="77777777" w:rsidR="006E2BCD" w:rsidRPr="00044E70" w:rsidRDefault="006E2BCD" w:rsidP="006E2BCD">
      <w:pPr>
        <w:ind w:left="2124"/>
        <w:outlineLvl w:val="0"/>
      </w:pPr>
      <w:r w:rsidRPr="00044E70">
        <w:t>Dagmar Kroeze (</w:t>
      </w:r>
      <w:r>
        <w:t>Gz-</w:t>
      </w:r>
      <w:r w:rsidRPr="00044E70">
        <w:t>psyc</w:t>
      </w:r>
      <w:r>
        <w:t>holoog/psychotherapeut, lid</w:t>
      </w:r>
      <w:r w:rsidRPr="00044E70">
        <w:t xml:space="preserve"> </w:t>
      </w:r>
      <w:r w:rsidR="001F5A24">
        <w:t xml:space="preserve">en opleider </w:t>
      </w:r>
      <w:r w:rsidRPr="00044E70">
        <w:t xml:space="preserve">van de NVRG, </w:t>
      </w:r>
      <w:r>
        <w:t xml:space="preserve">supervisor en leertherapeut van de VKJP en </w:t>
      </w:r>
      <w:r w:rsidRPr="00044E70">
        <w:t>werkzaa</w:t>
      </w:r>
      <w:r>
        <w:t>m in eigen praktijk</w:t>
      </w:r>
      <w:r w:rsidRPr="00044E70">
        <w:t>)</w:t>
      </w:r>
    </w:p>
    <w:p w14:paraId="7F36CCDE" w14:textId="77777777" w:rsidR="006E2BCD" w:rsidRPr="00044E70" w:rsidRDefault="006E2BCD" w:rsidP="00B3241F">
      <w:pPr>
        <w:ind w:left="2124"/>
        <w:rPr>
          <w:rFonts w:eastAsia="Batang"/>
          <w:lang w:val="en-GB"/>
        </w:rPr>
      </w:pPr>
    </w:p>
    <w:p w14:paraId="745E6E56" w14:textId="77777777" w:rsidR="00B3241F" w:rsidRPr="00044E70" w:rsidRDefault="00B3241F" w:rsidP="00B3241F">
      <w:pPr>
        <w:outlineLvl w:val="0"/>
        <w:rPr>
          <w:b/>
        </w:rPr>
      </w:pPr>
    </w:p>
    <w:p w14:paraId="65BBC5A9" w14:textId="77777777" w:rsidR="00B3241F" w:rsidRDefault="00B3241F" w:rsidP="00B3241F">
      <w:pPr>
        <w:outlineLvl w:val="0"/>
        <w:rPr>
          <w:b/>
        </w:rPr>
      </w:pPr>
      <w:r>
        <w:rPr>
          <w:b/>
        </w:rPr>
        <w:t>Studielast:</w:t>
      </w:r>
      <w:r>
        <w:rPr>
          <w:b/>
        </w:rPr>
        <w:tab/>
      </w:r>
      <w:r>
        <w:rPr>
          <w:b/>
        </w:rPr>
        <w:tab/>
      </w:r>
      <w:r w:rsidRPr="00D033B7">
        <w:t>60 uur</w:t>
      </w:r>
      <w:r>
        <w:t xml:space="preserve"> (contacturen) en 40 uur (studietijd, huiswerkopdrachten)</w:t>
      </w:r>
    </w:p>
    <w:p w14:paraId="6F9ADE4D" w14:textId="77777777" w:rsidR="00B3241F" w:rsidRDefault="00B3241F" w:rsidP="00B3241F">
      <w:pPr>
        <w:outlineLvl w:val="0"/>
      </w:pPr>
    </w:p>
    <w:p w14:paraId="234F1E1F" w14:textId="77777777" w:rsidR="00B3241F" w:rsidRPr="006E2BCD" w:rsidRDefault="00B3241F" w:rsidP="00B3241F">
      <w:pPr>
        <w:rPr>
          <w:rFonts w:eastAsia="Batang"/>
        </w:rPr>
      </w:pPr>
      <w:r w:rsidRPr="00B05830">
        <w:rPr>
          <w:rFonts w:eastAsia="Batang"/>
          <w:b/>
        </w:rPr>
        <w:t>Kosten</w:t>
      </w:r>
      <w:r>
        <w:rPr>
          <w:rFonts w:eastAsia="Batang"/>
          <w:b/>
        </w:rPr>
        <w:t>:</w:t>
      </w:r>
      <w:r>
        <w:rPr>
          <w:rFonts w:eastAsia="Batang"/>
          <w:b/>
        </w:rPr>
        <w:tab/>
      </w:r>
      <w:r>
        <w:rPr>
          <w:rFonts w:eastAsia="Batang"/>
          <w:b/>
        </w:rPr>
        <w:tab/>
      </w:r>
      <w:r w:rsidR="006E2BCD">
        <w:rPr>
          <w:rFonts w:eastAsia="Batang"/>
        </w:rPr>
        <w:t>1600 euro</w:t>
      </w:r>
    </w:p>
    <w:p w14:paraId="2D433F57" w14:textId="77777777" w:rsidR="00B3241F" w:rsidRDefault="00B3241F" w:rsidP="00B3241F">
      <w:pPr>
        <w:outlineLvl w:val="0"/>
        <w:rPr>
          <w:b/>
        </w:rPr>
      </w:pPr>
    </w:p>
    <w:p w14:paraId="07E1A94D" w14:textId="77777777" w:rsidR="00B3241F" w:rsidRPr="00B05830" w:rsidRDefault="00B3241F" w:rsidP="00B3241F">
      <w:pPr>
        <w:ind w:left="2124" w:hanging="2124"/>
        <w:outlineLvl w:val="0"/>
      </w:pPr>
      <w:r w:rsidRPr="00B05830">
        <w:rPr>
          <w:b/>
        </w:rPr>
        <w:t>Accreditatie</w:t>
      </w:r>
      <w:r>
        <w:rPr>
          <w:b/>
        </w:rPr>
        <w:t>:</w:t>
      </w:r>
      <w:r>
        <w:rPr>
          <w:b/>
        </w:rPr>
        <w:tab/>
      </w:r>
      <w:r>
        <w:t>E</w:t>
      </w:r>
      <w:r w:rsidRPr="00144E8B">
        <w:t xml:space="preserve">rkend door de NVRG, </w:t>
      </w:r>
      <w:r>
        <w:t>a</w:t>
      </w:r>
      <w:r w:rsidRPr="00B05830">
        <w:t>ccreditatie wordt aangevraagd bij de FGzPt en het NIP/NVO</w:t>
      </w:r>
    </w:p>
    <w:p w14:paraId="7728A764" w14:textId="77777777" w:rsidR="00B3241F" w:rsidRPr="00B05830" w:rsidRDefault="00B3241F" w:rsidP="00B3241F">
      <w:pPr>
        <w:outlineLvl w:val="0"/>
      </w:pPr>
    </w:p>
    <w:p w14:paraId="6DAA9EE9" w14:textId="77777777" w:rsidR="00B3241F" w:rsidRPr="00B05830" w:rsidRDefault="006E2BCD" w:rsidP="00B3241F">
      <w:pPr>
        <w:rPr>
          <w:rFonts w:eastAsia="Batang"/>
        </w:rPr>
      </w:pPr>
      <w:r>
        <w:rPr>
          <w:rFonts w:eastAsia="Batang"/>
          <w:b/>
        </w:rPr>
        <w:t>Start Datum</w:t>
      </w:r>
      <w:r w:rsidR="00B3241F" w:rsidRPr="00D033B7">
        <w:rPr>
          <w:rFonts w:eastAsia="Batang"/>
          <w:b/>
        </w:rPr>
        <w:t>:</w:t>
      </w:r>
      <w:r w:rsidR="001F5A24">
        <w:rPr>
          <w:rFonts w:eastAsia="Batang"/>
        </w:rPr>
        <w:tab/>
      </w:r>
      <w:r w:rsidR="001F5A24">
        <w:rPr>
          <w:rFonts w:eastAsia="Batang"/>
        </w:rPr>
        <w:tab/>
      </w:r>
      <w:r>
        <w:rPr>
          <w:rFonts w:eastAsia="Batang"/>
        </w:rPr>
        <w:t>september 2018</w:t>
      </w:r>
    </w:p>
    <w:p w14:paraId="459F4CF3" w14:textId="77777777" w:rsidR="00B3241F" w:rsidRPr="00B05830" w:rsidRDefault="00B3241F" w:rsidP="00B3241F">
      <w:pPr>
        <w:rPr>
          <w:rFonts w:eastAsia="Batang"/>
        </w:rPr>
      </w:pPr>
      <w:r>
        <w:rPr>
          <w:rFonts w:eastAsia="Batang"/>
        </w:rPr>
        <w:tab/>
      </w:r>
      <w:r w:rsidRPr="00B05830">
        <w:rPr>
          <w:rFonts w:eastAsia="Batang"/>
        </w:rPr>
        <w:tab/>
      </w:r>
      <w:r>
        <w:rPr>
          <w:rFonts w:eastAsia="Batang"/>
        </w:rPr>
        <w:tab/>
      </w:r>
    </w:p>
    <w:p w14:paraId="0B57ED4F" w14:textId="77777777" w:rsidR="00B3241F" w:rsidRDefault="00B3241F" w:rsidP="00B3241F">
      <w:pPr>
        <w:rPr>
          <w:b/>
        </w:rPr>
      </w:pPr>
    </w:p>
    <w:p w14:paraId="473799CF" w14:textId="77777777" w:rsidR="00B3241F" w:rsidRPr="00B05830" w:rsidRDefault="00B3241F" w:rsidP="00B3241F">
      <w:pPr>
        <w:rPr>
          <w:rFonts w:eastAsia="Batang"/>
        </w:rPr>
      </w:pPr>
      <w:r w:rsidRPr="00D033B7">
        <w:rPr>
          <w:rFonts w:eastAsia="Batang"/>
          <w:b/>
        </w:rPr>
        <w:t>Locatie:</w:t>
      </w:r>
      <w:r>
        <w:rPr>
          <w:rFonts w:eastAsia="Batang"/>
        </w:rPr>
        <w:tab/>
      </w:r>
      <w:r>
        <w:rPr>
          <w:rFonts w:eastAsia="Batang"/>
        </w:rPr>
        <w:tab/>
      </w:r>
      <w:r w:rsidR="006E2BCD">
        <w:rPr>
          <w:rFonts w:eastAsia="Batang"/>
        </w:rPr>
        <w:t xml:space="preserve">’t Gorechthuis te Haren </w:t>
      </w:r>
    </w:p>
    <w:p w14:paraId="3B147730" w14:textId="77777777" w:rsidR="00B3241F" w:rsidRDefault="00B3241F" w:rsidP="00B3241F">
      <w:pPr>
        <w:rPr>
          <w:rFonts w:eastAsia="Batang"/>
        </w:rPr>
      </w:pPr>
    </w:p>
    <w:p w14:paraId="1B2D2FE0" w14:textId="77777777" w:rsidR="00B3241F" w:rsidRDefault="00B3241F" w:rsidP="00B3241F">
      <w:pPr>
        <w:rPr>
          <w:rFonts w:eastAsia="Batang"/>
        </w:rPr>
      </w:pPr>
    </w:p>
    <w:p w14:paraId="2F926A22" w14:textId="77777777" w:rsidR="00B3241F" w:rsidRDefault="00B3241F" w:rsidP="00B3241F">
      <w:pPr>
        <w:jc w:val="center"/>
        <w:rPr>
          <w:rFonts w:eastAsia="Batang"/>
          <w:b/>
          <w:sz w:val="36"/>
          <w:szCs w:val="36"/>
        </w:rPr>
      </w:pPr>
    </w:p>
    <w:p w14:paraId="1EFE7850" w14:textId="77777777" w:rsidR="00B3241F" w:rsidRDefault="00B3241F" w:rsidP="00B3241F">
      <w:pPr>
        <w:rPr>
          <w:rFonts w:eastAsia="Batang"/>
          <w:b/>
          <w:sz w:val="36"/>
          <w:szCs w:val="36"/>
        </w:rPr>
      </w:pPr>
      <w:r>
        <w:rPr>
          <w:rFonts w:eastAsia="Batang"/>
          <w:b/>
          <w:sz w:val="36"/>
          <w:szCs w:val="36"/>
        </w:rPr>
        <w:br w:type="page"/>
      </w:r>
    </w:p>
    <w:p w14:paraId="235A665D" w14:textId="77777777" w:rsidR="00B3241F" w:rsidRDefault="00B3241F" w:rsidP="00B3241F">
      <w:pPr>
        <w:pStyle w:val="Default"/>
        <w:spacing w:after="44"/>
        <w:rPr>
          <w:rFonts w:ascii="Cambria" w:hAnsi="Cambria"/>
          <w:color w:val="auto"/>
          <w:lang w:val="nl-NL"/>
        </w:rPr>
      </w:pPr>
    </w:p>
    <w:p w14:paraId="5E15B455" w14:textId="77777777" w:rsidR="00B3241F" w:rsidRDefault="00B3241F" w:rsidP="00B3241F">
      <w:pPr>
        <w:pStyle w:val="Default"/>
        <w:spacing w:after="44"/>
        <w:rPr>
          <w:rFonts w:ascii="Cambria" w:hAnsi="Cambria"/>
          <w:b/>
          <w:color w:val="auto"/>
          <w:sz w:val="28"/>
          <w:szCs w:val="28"/>
          <w:lang w:val="nl-NL"/>
        </w:rPr>
      </w:pPr>
      <w:r>
        <w:rPr>
          <w:rFonts w:ascii="Cambria" w:hAnsi="Cambria"/>
          <w:b/>
          <w:color w:val="auto"/>
          <w:sz w:val="28"/>
          <w:szCs w:val="28"/>
          <w:lang w:val="nl-NL"/>
        </w:rPr>
        <w:t>Doel</w:t>
      </w:r>
    </w:p>
    <w:p w14:paraId="01B403B7" w14:textId="77777777" w:rsidR="00B3241F" w:rsidRPr="003D5AD5" w:rsidRDefault="00B3241F" w:rsidP="00B3241F">
      <w:pPr>
        <w:pStyle w:val="Default"/>
        <w:numPr>
          <w:ilvl w:val="0"/>
          <w:numId w:val="1"/>
        </w:numPr>
        <w:spacing w:after="44"/>
        <w:rPr>
          <w:rFonts w:ascii="Cambria" w:hAnsi="Cambria"/>
        </w:rPr>
      </w:pPr>
      <w:r w:rsidRPr="003D5AD5">
        <w:rPr>
          <w:rFonts w:ascii="Cambria" w:hAnsi="Cambria"/>
        </w:rPr>
        <w:t>Vaardigheden met betrekking tot het geven van systeemtherapie vergroten</w:t>
      </w:r>
    </w:p>
    <w:p w14:paraId="71FF26FE" w14:textId="77777777" w:rsidR="00B3241F" w:rsidRPr="003D5AD5" w:rsidRDefault="00B3241F" w:rsidP="00B3241F">
      <w:pPr>
        <w:pStyle w:val="Default"/>
        <w:numPr>
          <w:ilvl w:val="0"/>
          <w:numId w:val="1"/>
        </w:numPr>
        <w:spacing w:after="44"/>
        <w:rPr>
          <w:rFonts w:ascii="Cambria" w:hAnsi="Cambria"/>
        </w:rPr>
      </w:pPr>
      <w:r w:rsidRPr="003D5AD5">
        <w:rPr>
          <w:rFonts w:ascii="Cambria" w:hAnsi="Cambria"/>
        </w:rPr>
        <w:t xml:space="preserve">Kennis van het collaboratieve, solution-focused en narratieve gedachtengoed. </w:t>
      </w:r>
    </w:p>
    <w:p w14:paraId="6487E239" w14:textId="77777777" w:rsidR="00B3241F" w:rsidRDefault="00B3241F" w:rsidP="00B3241F">
      <w:pPr>
        <w:pStyle w:val="Default"/>
        <w:numPr>
          <w:ilvl w:val="0"/>
          <w:numId w:val="1"/>
        </w:numPr>
        <w:spacing w:after="44"/>
        <w:rPr>
          <w:rFonts w:ascii="Cambria" w:hAnsi="Cambria"/>
        </w:rPr>
      </w:pPr>
      <w:r w:rsidRPr="003D5AD5">
        <w:rPr>
          <w:rFonts w:ascii="Cambria" w:hAnsi="Cambria"/>
        </w:rPr>
        <w:t>Kennis van de vaardigheden, technieken en interventies die specifiek hierbij horen.</w:t>
      </w:r>
    </w:p>
    <w:p w14:paraId="4BFE9087" w14:textId="77777777" w:rsidR="00B3241F" w:rsidRDefault="00B3241F" w:rsidP="00B3241F">
      <w:pPr>
        <w:pStyle w:val="Default"/>
        <w:spacing w:after="44"/>
        <w:rPr>
          <w:rFonts w:ascii="Cambria" w:hAnsi="Cambria"/>
        </w:rPr>
      </w:pPr>
    </w:p>
    <w:p w14:paraId="7FFB737D" w14:textId="77777777" w:rsidR="00B3241F" w:rsidRPr="003D5AD5" w:rsidRDefault="00B3241F" w:rsidP="00B3241F">
      <w:pPr>
        <w:pStyle w:val="Default"/>
        <w:rPr>
          <w:rFonts w:ascii="Cambria" w:hAnsi="Cambria"/>
          <w:b/>
          <w:sz w:val="28"/>
          <w:szCs w:val="28"/>
          <w:lang w:val="nl-NL"/>
        </w:rPr>
      </w:pPr>
      <w:r>
        <w:rPr>
          <w:rFonts w:ascii="Cambria" w:hAnsi="Cambria"/>
          <w:b/>
          <w:sz w:val="28"/>
          <w:szCs w:val="28"/>
          <w:lang w:val="nl-NL"/>
        </w:rPr>
        <w:t>Doelgroep</w:t>
      </w:r>
    </w:p>
    <w:p w14:paraId="6C8A8A8D" w14:textId="77777777" w:rsidR="00B3241F" w:rsidRPr="008401AA" w:rsidRDefault="00B3241F" w:rsidP="00B3241F">
      <w:pPr>
        <w:pStyle w:val="Default"/>
        <w:rPr>
          <w:rFonts w:ascii="Cambria" w:hAnsi="Cambria"/>
          <w:lang w:val="nl-NL"/>
        </w:rPr>
      </w:pPr>
      <w:r w:rsidRPr="008401AA">
        <w:rPr>
          <w:rFonts w:ascii="Cambria" w:hAnsi="Cambria"/>
          <w:lang w:val="nl-NL"/>
        </w:rPr>
        <w:t>Om de cursus te kunnen volgen dient reed</w:t>
      </w:r>
      <w:r>
        <w:rPr>
          <w:rFonts w:ascii="Cambria" w:hAnsi="Cambria"/>
          <w:lang w:val="nl-NL"/>
        </w:rPr>
        <w:t xml:space="preserve">s een inleidende </w:t>
      </w:r>
      <w:r w:rsidRPr="008401AA">
        <w:rPr>
          <w:rFonts w:ascii="Cambria" w:hAnsi="Cambria"/>
          <w:lang w:val="nl-NL"/>
        </w:rPr>
        <w:t>cursus systeemtherapi</w:t>
      </w:r>
      <w:r>
        <w:rPr>
          <w:rFonts w:ascii="Cambria" w:hAnsi="Cambria"/>
          <w:lang w:val="nl-NL"/>
        </w:rPr>
        <w:t xml:space="preserve">e van 60 </w:t>
      </w:r>
      <w:r w:rsidRPr="008401AA">
        <w:rPr>
          <w:rFonts w:ascii="Cambria" w:hAnsi="Cambria"/>
          <w:lang w:val="nl-NL"/>
        </w:rPr>
        <w:t>uur te zijn gevolgd (erkend door de NVRG).</w:t>
      </w:r>
    </w:p>
    <w:p w14:paraId="19F24513" w14:textId="77777777" w:rsidR="00B3241F" w:rsidRDefault="00B3241F" w:rsidP="00B3241F">
      <w:pPr>
        <w:pStyle w:val="Default"/>
        <w:rPr>
          <w:rFonts w:ascii="Cambria" w:hAnsi="Cambria"/>
          <w:lang w:val="nl-NL"/>
        </w:rPr>
      </w:pPr>
      <w:r w:rsidRPr="008401AA">
        <w:rPr>
          <w:rFonts w:ascii="Cambria" w:hAnsi="Cambria"/>
          <w:lang w:val="nl-NL"/>
        </w:rPr>
        <w:t xml:space="preserve">Daarnaast dienen de cursisten werkzaam te zijn binnen de Geestelijke Gezondheidszorg of daaraan verwant terrein en regelmatig ( minimaal 2 tot 4 keer per week) systeemtherapeutische gesprekken te voeren. </w:t>
      </w:r>
    </w:p>
    <w:p w14:paraId="7E50BB7F" w14:textId="77777777" w:rsidR="00B3241F" w:rsidRDefault="00B3241F" w:rsidP="00B3241F">
      <w:pPr>
        <w:pStyle w:val="Default"/>
        <w:rPr>
          <w:rFonts w:ascii="Cambria" w:hAnsi="Cambria"/>
          <w:lang w:val="nl-NL"/>
        </w:rPr>
      </w:pPr>
    </w:p>
    <w:p w14:paraId="7A35EFEB" w14:textId="77777777" w:rsidR="00B3241F" w:rsidRDefault="00B3241F" w:rsidP="00B3241F">
      <w:pPr>
        <w:pStyle w:val="Default"/>
        <w:rPr>
          <w:rFonts w:ascii="Cambria" w:hAnsi="Cambria"/>
          <w:b/>
          <w:sz w:val="28"/>
          <w:szCs w:val="28"/>
          <w:lang w:val="nl-NL"/>
        </w:rPr>
      </w:pPr>
      <w:r>
        <w:rPr>
          <w:rFonts w:ascii="Cambria" w:hAnsi="Cambria"/>
          <w:b/>
          <w:sz w:val="28"/>
          <w:szCs w:val="28"/>
          <w:lang w:val="nl-NL"/>
        </w:rPr>
        <w:t>Aantal deelnemers</w:t>
      </w:r>
    </w:p>
    <w:p w14:paraId="02420316" w14:textId="77777777" w:rsidR="00B3241F" w:rsidRPr="003D5AD5" w:rsidRDefault="00B3241F" w:rsidP="00B3241F">
      <w:pPr>
        <w:pStyle w:val="Default"/>
        <w:rPr>
          <w:rFonts w:ascii="Cambria" w:hAnsi="Cambria"/>
          <w:lang w:val="nl-NL"/>
        </w:rPr>
      </w:pPr>
      <w:r>
        <w:rPr>
          <w:rFonts w:ascii="Cambria" w:hAnsi="Cambria"/>
          <w:lang w:val="nl-NL"/>
        </w:rPr>
        <w:t>8-18 deelnemers</w:t>
      </w:r>
    </w:p>
    <w:p w14:paraId="397D0815" w14:textId="77777777" w:rsidR="00B3241F" w:rsidRPr="003D5AD5" w:rsidRDefault="00B3241F" w:rsidP="00B3241F">
      <w:pPr>
        <w:pStyle w:val="Default"/>
        <w:spacing w:after="44"/>
        <w:rPr>
          <w:rFonts w:ascii="Cambria" w:hAnsi="Cambria"/>
        </w:rPr>
      </w:pPr>
    </w:p>
    <w:p w14:paraId="0CABE41A" w14:textId="77777777" w:rsidR="00B3241F" w:rsidRPr="003D5AD5" w:rsidRDefault="00B3241F" w:rsidP="00B3241F">
      <w:pPr>
        <w:pStyle w:val="Default"/>
        <w:spacing w:after="44"/>
        <w:rPr>
          <w:rFonts w:ascii="Cambria" w:hAnsi="Cambria"/>
          <w:b/>
          <w:color w:val="auto"/>
          <w:sz w:val="28"/>
          <w:szCs w:val="28"/>
          <w:lang w:val="nl-NL"/>
        </w:rPr>
      </w:pPr>
    </w:p>
    <w:p w14:paraId="395A7517" w14:textId="77777777" w:rsidR="00B3241F" w:rsidRDefault="00B3241F" w:rsidP="00B3241F">
      <w:pPr>
        <w:pStyle w:val="Default"/>
        <w:spacing w:after="44"/>
        <w:rPr>
          <w:rFonts w:ascii="Cambria" w:hAnsi="Cambria"/>
          <w:b/>
          <w:color w:val="auto"/>
          <w:sz w:val="28"/>
          <w:szCs w:val="28"/>
          <w:lang w:val="nl-NL"/>
        </w:rPr>
      </w:pPr>
      <w:r>
        <w:rPr>
          <w:rFonts w:ascii="Cambria" w:hAnsi="Cambria"/>
          <w:b/>
          <w:color w:val="auto"/>
          <w:sz w:val="28"/>
          <w:szCs w:val="28"/>
          <w:lang w:val="nl-NL"/>
        </w:rPr>
        <w:t>Contacturen</w:t>
      </w:r>
    </w:p>
    <w:p w14:paraId="5E4ABD4F" w14:textId="77777777" w:rsidR="00B3241F" w:rsidRDefault="00B3241F" w:rsidP="00B3241F">
      <w:pPr>
        <w:pStyle w:val="Default"/>
        <w:spacing w:after="44"/>
        <w:rPr>
          <w:rFonts w:ascii="Cambria" w:hAnsi="Cambria"/>
          <w:color w:val="auto"/>
          <w:lang w:val="nl-NL"/>
        </w:rPr>
      </w:pPr>
      <w:r>
        <w:rPr>
          <w:rFonts w:ascii="Cambria" w:hAnsi="Cambria"/>
          <w:color w:val="auto"/>
          <w:lang w:val="nl-NL"/>
        </w:rPr>
        <w:t>60 lesuren</w:t>
      </w:r>
    </w:p>
    <w:p w14:paraId="744D6440" w14:textId="77777777" w:rsidR="00B3241F" w:rsidRDefault="00B3241F" w:rsidP="00B3241F">
      <w:pPr>
        <w:pStyle w:val="Default"/>
        <w:spacing w:after="44"/>
        <w:rPr>
          <w:rFonts w:ascii="Cambria" w:hAnsi="Cambria"/>
          <w:color w:val="auto"/>
          <w:lang w:val="nl-NL"/>
        </w:rPr>
      </w:pPr>
      <w:r>
        <w:rPr>
          <w:rFonts w:ascii="Cambria" w:hAnsi="Cambria"/>
          <w:color w:val="auto"/>
          <w:lang w:val="nl-NL"/>
        </w:rPr>
        <w:t xml:space="preserve">40 werkuren </w:t>
      </w:r>
    </w:p>
    <w:p w14:paraId="580BE24F" w14:textId="77777777" w:rsidR="00B3241F" w:rsidRDefault="00B3241F" w:rsidP="00B3241F">
      <w:pPr>
        <w:pStyle w:val="Default"/>
        <w:spacing w:after="44"/>
        <w:rPr>
          <w:rFonts w:ascii="Cambria" w:hAnsi="Cambria"/>
          <w:color w:val="auto"/>
          <w:lang w:val="nl-NL"/>
        </w:rPr>
      </w:pPr>
      <w:r>
        <w:rPr>
          <w:rFonts w:ascii="Cambria" w:hAnsi="Cambria"/>
          <w:color w:val="auto"/>
          <w:lang w:val="nl-NL"/>
        </w:rPr>
        <w:t>Behandeling 80%, diagnostiek 10%, overige taken 10%</w:t>
      </w:r>
    </w:p>
    <w:p w14:paraId="5AF5E2AA" w14:textId="77777777" w:rsidR="00B3241F" w:rsidRPr="003D5AD5" w:rsidRDefault="00B3241F" w:rsidP="00B3241F">
      <w:pPr>
        <w:pStyle w:val="Default"/>
        <w:spacing w:after="44"/>
        <w:rPr>
          <w:rFonts w:ascii="Cambria" w:hAnsi="Cambria"/>
          <w:color w:val="auto"/>
          <w:lang w:val="nl-NL"/>
        </w:rPr>
      </w:pPr>
    </w:p>
    <w:p w14:paraId="2605782A" w14:textId="77777777" w:rsidR="00B3241F" w:rsidRPr="00A54B0C" w:rsidRDefault="00B3241F" w:rsidP="00B3241F">
      <w:pPr>
        <w:pStyle w:val="Default"/>
        <w:spacing w:after="44"/>
        <w:rPr>
          <w:rFonts w:ascii="Cambria" w:hAnsi="Cambria"/>
          <w:b/>
          <w:color w:val="auto"/>
          <w:sz w:val="28"/>
          <w:szCs w:val="28"/>
          <w:lang w:val="nl-NL"/>
        </w:rPr>
      </w:pPr>
      <w:r w:rsidRPr="00A54B0C">
        <w:rPr>
          <w:rFonts w:ascii="Cambria" w:hAnsi="Cambria"/>
          <w:b/>
          <w:color w:val="auto"/>
          <w:sz w:val="28"/>
          <w:szCs w:val="28"/>
          <w:lang w:val="nl-NL"/>
        </w:rPr>
        <w:t>Leermodel</w:t>
      </w:r>
      <w:r>
        <w:rPr>
          <w:rFonts w:ascii="Cambria" w:hAnsi="Cambria"/>
          <w:b/>
          <w:color w:val="auto"/>
          <w:sz w:val="28"/>
          <w:szCs w:val="28"/>
          <w:lang w:val="nl-NL"/>
        </w:rPr>
        <w:t>/kennisoverdracht</w:t>
      </w:r>
    </w:p>
    <w:p w14:paraId="3ADFA605"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De cursusgroep kan gezien worden als de context van het leerproces, als ondersteuningsgroep van de cursist. Dit betekent dat aandacht besteed wordt aan het groepsproces en de wijze van reflecteren.</w:t>
      </w:r>
    </w:p>
    <w:p w14:paraId="30F0E196"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Binnen de cursus worden competenties geleerd en deze zijn onderverdeeld in:</w:t>
      </w:r>
    </w:p>
    <w:p w14:paraId="240B142E"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theoretische kennis </w:t>
      </w:r>
    </w:p>
    <w:p w14:paraId="5811F6A3" w14:textId="77777777" w:rsidR="00B3241F" w:rsidRPr="008401AA" w:rsidRDefault="00B3241F" w:rsidP="00B3241F">
      <w:pPr>
        <w:pStyle w:val="Default"/>
        <w:spacing w:after="44"/>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houding </w:t>
      </w:r>
    </w:p>
    <w:p w14:paraId="442FA175"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w:t>
      </w:r>
      <w:r w:rsidRPr="008401AA">
        <w:rPr>
          <w:rFonts w:ascii="Cambria" w:hAnsi="Cambria"/>
          <w:color w:val="auto"/>
          <w:lang w:val="nl-NL"/>
        </w:rPr>
        <w:tab/>
        <w:t xml:space="preserve">therapeutische vaardigheden </w:t>
      </w:r>
    </w:p>
    <w:p w14:paraId="7251E1F6"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 xml:space="preserve">Hierbij dienen zowel cursusgevers als cursisten hun bijdragen te leveren. </w:t>
      </w:r>
    </w:p>
    <w:p w14:paraId="4A56A01D" w14:textId="77777777" w:rsidR="00B3241F" w:rsidRDefault="00B3241F" w:rsidP="00B3241F">
      <w:pPr>
        <w:pStyle w:val="Default"/>
        <w:rPr>
          <w:rFonts w:ascii="Cambria" w:hAnsi="Cambria"/>
          <w:color w:val="auto"/>
          <w:lang w:val="nl-NL"/>
        </w:rPr>
      </w:pPr>
      <w:r w:rsidRPr="008401AA">
        <w:rPr>
          <w:rFonts w:ascii="Cambria" w:hAnsi="Cambria"/>
          <w:color w:val="auto"/>
          <w:lang w:val="nl-NL"/>
        </w:rPr>
        <w:t xml:space="preserve">Oefeningen zijn gericht op de thematiek van de dag, dienen om iets te verduidelijken, de eigen houding meer bewust te laten worden, en vaardigheden aan te leren. Het eigen praktijkmateriaal wordt ook voor deze zaken gebruikt. </w:t>
      </w:r>
    </w:p>
    <w:p w14:paraId="78495B36" w14:textId="77777777" w:rsidR="006E2BCD" w:rsidRDefault="006E2BCD" w:rsidP="00B3241F">
      <w:pPr>
        <w:pStyle w:val="Default"/>
      </w:pPr>
    </w:p>
    <w:p w14:paraId="313D2F4A" w14:textId="77777777" w:rsidR="00B3241F" w:rsidRDefault="00B3241F" w:rsidP="00B3241F">
      <w:pPr>
        <w:pStyle w:val="Default"/>
        <w:rPr>
          <w:rFonts w:ascii="Cambria" w:hAnsi="Cambria"/>
          <w:color w:val="auto"/>
          <w:lang w:val="nl-NL"/>
        </w:rPr>
      </w:pPr>
      <w:r>
        <w:t>Verder worden diverse werkvormen gebruitk zoals r</w:t>
      </w:r>
      <w:r w:rsidRPr="00DE22D5">
        <w:t>ollenspell</w:t>
      </w:r>
      <w:r>
        <w:t xml:space="preserve">en, (ervaringsgerichte) oefeningen, </w:t>
      </w:r>
      <w:r w:rsidRPr="00DE22D5">
        <w:t>reflectieopdrachten</w:t>
      </w:r>
      <w:r>
        <w:t xml:space="preserve"> en is er </w:t>
      </w:r>
      <w:r w:rsidRPr="008401AA">
        <w:rPr>
          <w:rFonts w:ascii="Cambria" w:hAnsi="Cambria"/>
          <w:color w:val="auto"/>
          <w:lang w:val="nl-NL"/>
        </w:rPr>
        <w:t>aanschouwelijk onder</w:t>
      </w:r>
      <w:r>
        <w:rPr>
          <w:rFonts w:ascii="Cambria" w:hAnsi="Cambria"/>
          <w:color w:val="auto"/>
          <w:lang w:val="nl-NL"/>
        </w:rPr>
        <w:t xml:space="preserve">wijs middels voordracht, films en </w:t>
      </w:r>
      <w:r w:rsidRPr="008401AA">
        <w:rPr>
          <w:rFonts w:ascii="Cambria" w:hAnsi="Cambria"/>
          <w:color w:val="auto"/>
          <w:lang w:val="nl-NL"/>
        </w:rPr>
        <w:t xml:space="preserve">videosessies van </w:t>
      </w:r>
      <w:r>
        <w:rPr>
          <w:rFonts w:ascii="Cambria" w:hAnsi="Cambria"/>
          <w:color w:val="auto"/>
          <w:lang w:val="nl-NL"/>
        </w:rPr>
        <w:t>de masters.</w:t>
      </w:r>
    </w:p>
    <w:p w14:paraId="134BE95A" w14:textId="77777777" w:rsidR="00B3241F" w:rsidRPr="008401AA" w:rsidRDefault="00B3241F" w:rsidP="00B3241F">
      <w:pPr>
        <w:pStyle w:val="Default"/>
        <w:rPr>
          <w:rFonts w:ascii="Cambria" w:hAnsi="Cambria"/>
          <w:color w:val="auto"/>
          <w:lang w:val="nl-NL"/>
        </w:rPr>
      </w:pPr>
    </w:p>
    <w:p w14:paraId="6243CF66" w14:textId="77777777" w:rsidR="00B3241F" w:rsidRDefault="00B3241F" w:rsidP="00B3241F">
      <w:pPr>
        <w:pStyle w:val="Plattetekst"/>
        <w:rPr>
          <w:rFonts w:ascii="Cambria" w:hAnsi="Cambria"/>
        </w:rPr>
      </w:pPr>
      <w:r w:rsidRPr="008401AA">
        <w:rPr>
          <w:rFonts w:ascii="Cambria" w:hAnsi="Cambria"/>
        </w:rPr>
        <w:t xml:space="preserve">Per cursusdag zijn </w:t>
      </w:r>
      <w:r>
        <w:rPr>
          <w:rFonts w:ascii="Cambria" w:hAnsi="Cambria"/>
        </w:rPr>
        <w:t>2</w:t>
      </w:r>
      <w:r w:rsidRPr="008401AA">
        <w:rPr>
          <w:rFonts w:ascii="Cambria" w:hAnsi="Cambria"/>
        </w:rPr>
        <w:t xml:space="preserve"> docenten aanwezig. </w:t>
      </w:r>
    </w:p>
    <w:p w14:paraId="5E78749D" w14:textId="77777777" w:rsidR="00B3241F" w:rsidRDefault="00B3241F" w:rsidP="00B3241F">
      <w:pPr>
        <w:pStyle w:val="Plattetekst"/>
        <w:rPr>
          <w:rFonts w:ascii="Cambria" w:hAnsi="Cambria"/>
        </w:rPr>
      </w:pPr>
    </w:p>
    <w:p w14:paraId="4E1E8ED7" w14:textId="77777777" w:rsidR="00B3241F" w:rsidRDefault="00B3241F" w:rsidP="00B3241F">
      <w:pPr>
        <w:pStyle w:val="Plattetekst"/>
        <w:rPr>
          <w:rFonts w:ascii="Cambria" w:hAnsi="Cambria"/>
        </w:rPr>
      </w:pPr>
    </w:p>
    <w:p w14:paraId="055AA5DA" w14:textId="77777777" w:rsidR="006E2BCD" w:rsidRDefault="006E2BCD" w:rsidP="00B3241F">
      <w:pPr>
        <w:pStyle w:val="Plattetekst"/>
        <w:rPr>
          <w:rFonts w:ascii="Cambria" w:hAnsi="Cambria"/>
        </w:rPr>
      </w:pPr>
    </w:p>
    <w:p w14:paraId="01994436" w14:textId="77777777" w:rsidR="00B3241F" w:rsidRPr="00A54B0C" w:rsidRDefault="00B3241F" w:rsidP="00B3241F">
      <w:pPr>
        <w:pStyle w:val="Plattetekst"/>
        <w:rPr>
          <w:rFonts w:ascii="Cambria" w:hAnsi="Cambria"/>
          <w:b/>
          <w:sz w:val="28"/>
          <w:szCs w:val="28"/>
        </w:rPr>
      </w:pPr>
      <w:r>
        <w:rPr>
          <w:rFonts w:ascii="Cambria" w:hAnsi="Cambria"/>
          <w:b/>
          <w:sz w:val="28"/>
          <w:szCs w:val="28"/>
        </w:rPr>
        <w:t>Toetsing</w:t>
      </w:r>
    </w:p>
    <w:p w14:paraId="6FDA7EF1" w14:textId="77777777" w:rsidR="00B3241F" w:rsidRPr="008401AA" w:rsidRDefault="00B3241F" w:rsidP="00B3241F">
      <w:pPr>
        <w:pStyle w:val="Default"/>
        <w:rPr>
          <w:rFonts w:ascii="Cambria" w:hAnsi="Cambria"/>
          <w:color w:val="auto"/>
          <w:lang w:val="nl-NL"/>
        </w:rPr>
      </w:pPr>
      <w:r w:rsidRPr="008401AA">
        <w:rPr>
          <w:rFonts w:ascii="Cambria" w:hAnsi="Cambria"/>
          <w:color w:val="auto"/>
          <w:lang w:val="nl-NL"/>
        </w:rPr>
        <w:t xml:space="preserve">In deze cursus wordt van de cursist een actieve houding verwacht en zal hij/zij een bijdrage moeten leveren aan het voorbereiden van de les en het inbrengen van casuïstiek. </w:t>
      </w:r>
    </w:p>
    <w:p w14:paraId="2C44CDA7" w14:textId="77777777" w:rsidR="00B3241F" w:rsidRPr="00BD20A8" w:rsidRDefault="00B3241F" w:rsidP="00B3241F">
      <w:pPr>
        <w:pStyle w:val="Default"/>
        <w:rPr>
          <w:rFonts w:ascii="Cambria" w:hAnsi="Cambria"/>
          <w:color w:val="auto"/>
          <w:lang w:val="nl-NL"/>
        </w:rPr>
      </w:pPr>
      <w:r>
        <w:rPr>
          <w:rFonts w:ascii="Cambria" w:hAnsi="Cambria"/>
          <w:color w:val="auto"/>
          <w:lang w:val="nl-NL"/>
        </w:rPr>
        <w:t>De cursist zal minimaal 9</w:t>
      </w:r>
      <w:r w:rsidRPr="008401AA">
        <w:rPr>
          <w:rFonts w:ascii="Cambria" w:hAnsi="Cambria"/>
          <w:color w:val="auto"/>
          <w:lang w:val="nl-NL"/>
        </w:rPr>
        <w:t xml:space="preserve">0 % van de te volgen cursustijd aanwezig moeten zijn. Mist </w:t>
      </w:r>
      <w:r>
        <w:rPr>
          <w:rFonts w:ascii="Cambria" w:hAnsi="Cambria"/>
          <w:color w:val="auto"/>
          <w:lang w:val="nl-NL"/>
        </w:rPr>
        <w:t>hij/zij meer dan 1</w:t>
      </w:r>
      <w:r w:rsidRPr="008401AA">
        <w:rPr>
          <w:rFonts w:ascii="Cambria" w:hAnsi="Cambria"/>
          <w:color w:val="auto"/>
          <w:lang w:val="nl-NL"/>
        </w:rPr>
        <w:t xml:space="preserve">0 % dan zal hij/zij ter compensatie een vervangende opdracht, passend bij de gemiste stof moeten inleveren. </w:t>
      </w:r>
    </w:p>
    <w:p w14:paraId="66924679" w14:textId="77777777" w:rsidR="00B3241F" w:rsidRPr="006E2BCD" w:rsidRDefault="006E2BCD" w:rsidP="00B3241F">
      <w:pPr>
        <w:pStyle w:val="Plattetekst"/>
        <w:rPr>
          <w:rFonts w:asciiTheme="minorHAnsi" w:hAnsiTheme="minorHAnsi"/>
        </w:rPr>
      </w:pPr>
      <w:r w:rsidRPr="006E2BCD">
        <w:rPr>
          <w:rFonts w:asciiTheme="minorHAnsi" w:hAnsiTheme="minorHAnsi"/>
        </w:rPr>
        <w:t>take home toets, inclusief casusbeschrijving</w:t>
      </w:r>
    </w:p>
    <w:p w14:paraId="14A682C0" w14:textId="77777777" w:rsidR="00B3241F" w:rsidRDefault="00B3241F" w:rsidP="00B3241F">
      <w:pPr>
        <w:rPr>
          <w:rFonts w:eastAsia="Batang"/>
          <w:b/>
          <w:sz w:val="28"/>
          <w:szCs w:val="28"/>
        </w:rPr>
      </w:pPr>
    </w:p>
    <w:p w14:paraId="52F2BDB7" w14:textId="77777777" w:rsidR="001C7DA2" w:rsidRDefault="001C7DA2"/>
    <w:sectPr w:rsidR="001C7DA2" w:rsidSect="001C7DA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82AC9"/>
    <w:multiLevelType w:val="hybridMultilevel"/>
    <w:tmpl w:val="4F54D8CE"/>
    <w:lvl w:ilvl="0" w:tplc="CFF6C478">
      <w:start w:val="1"/>
      <w:numFmt w:val="bullet"/>
      <w:lvlText w:val="•"/>
      <w:lvlJc w:val="left"/>
      <w:pPr>
        <w:tabs>
          <w:tab w:val="num" w:pos="720"/>
        </w:tabs>
        <w:ind w:left="720" w:hanging="360"/>
      </w:pPr>
      <w:rPr>
        <w:rFonts w:ascii="Arial" w:hAnsi="Arial" w:hint="default"/>
      </w:rPr>
    </w:lvl>
    <w:lvl w:ilvl="1" w:tplc="DFAE9A46" w:tentative="1">
      <w:start w:val="1"/>
      <w:numFmt w:val="bullet"/>
      <w:lvlText w:val="•"/>
      <w:lvlJc w:val="left"/>
      <w:pPr>
        <w:tabs>
          <w:tab w:val="num" w:pos="1440"/>
        </w:tabs>
        <w:ind w:left="1440" w:hanging="360"/>
      </w:pPr>
      <w:rPr>
        <w:rFonts w:ascii="Arial" w:hAnsi="Arial" w:hint="default"/>
      </w:rPr>
    </w:lvl>
    <w:lvl w:ilvl="2" w:tplc="E26015B8" w:tentative="1">
      <w:start w:val="1"/>
      <w:numFmt w:val="bullet"/>
      <w:lvlText w:val="•"/>
      <w:lvlJc w:val="left"/>
      <w:pPr>
        <w:tabs>
          <w:tab w:val="num" w:pos="2160"/>
        </w:tabs>
        <w:ind w:left="2160" w:hanging="360"/>
      </w:pPr>
      <w:rPr>
        <w:rFonts w:ascii="Arial" w:hAnsi="Arial" w:hint="default"/>
      </w:rPr>
    </w:lvl>
    <w:lvl w:ilvl="3" w:tplc="973657E0" w:tentative="1">
      <w:start w:val="1"/>
      <w:numFmt w:val="bullet"/>
      <w:lvlText w:val="•"/>
      <w:lvlJc w:val="left"/>
      <w:pPr>
        <w:tabs>
          <w:tab w:val="num" w:pos="2880"/>
        </w:tabs>
        <w:ind w:left="2880" w:hanging="360"/>
      </w:pPr>
      <w:rPr>
        <w:rFonts w:ascii="Arial" w:hAnsi="Arial" w:hint="default"/>
      </w:rPr>
    </w:lvl>
    <w:lvl w:ilvl="4" w:tplc="B98E0C8A" w:tentative="1">
      <w:start w:val="1"/>
      <w:numFmt w:val="bullet"/>
      <w:lvlText w:val="•"/>
      <w:lvlJc w:val="left"/>
      <w:pPr>
        <w:tabs>
          <w:tab w:val="num" w:pos="3600"/>
        </w:tabs>
        <w:ind w:left="3600" w:hanging="360"/>
      </w:pPr>
      <w:rPr>
        <w:rFonts w:ascii="Arial" w:hAnsi="Arial" w:hint="default"/>
      </w:rPr>
    </w:lvl>
    <w:lvl w:ilvl="5" w:tplc="5EC0521E" w:tentative="1">
      <w:start w:val="1"/>
      <w:numFmt w:val="bullet"/>
      <w:lvlText w:val="•"/>
      <w:lvlJc w:val="left"/>
      <w:pPr>
        <w:tabs>
          <w:tab w:val="num" w:pos="4320"/>
        </w:tabs>
        <w:ind w:left="4320" w:hanging="360"/>
      </w:pPr>
      <w:rPr>
        <w:rFonts w:ascii="Arial" w:hAnsi="Arial" w:hint="default"/>
      </w:rPr>
    </w:lvl>
    <w:lvl w:ilvl="6" w:tplc="E1E81C2C" w:tentative="1">
      <w:start w:val="1"/>
      <w:numFmt w:val="bullet"/>
      <w:lvlText w:val="•"/>
      <w:lvlJc w:val="left"/>
      <w:pPr>
        <w:tabs>
          <w:tab w:val="num" w:pos="5040"/>
        </w:tabs>
        <w:ind w:left="5040" w:hanging="360"/>
      </w:pPr>
      <w:rPr>
        <w:rFonts w:ascii="Arial" w:hAnsi="Arial" w:hint="default"/>
      </w:rPr>
    </w:lvl>
    <w:lvl w:ilvl="7" w:tplc="200CCE0E" w:tentative="1">
      <w:start w:val="1"/>
      <w:numFmt w:val="bullet"/>
      <w:lvlText w:val="•"/>
      <w:lvlJc w:val="left"/>
      <w:pPr>
        <w:tabs>
          <w:tab w:val="num" w:pos="5760"/>
        </w:tabs>
        <w:ind w:left="5760" w:hanging="360"/>
      </w:pPr>
      <w:rPr>
        <w:rFonts w:ascii="Arial" w:hAnsi="Arial" w:hint="default"/>
      </w:rPr>
    </w:lvl>
    <w:lvl w:ilvl="8" w:tplc="738098B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1F"/>
    <w:rsid w:val="001C7DA2"/>
    <w:rsid w:val="001F5A24"/>
    <w:rsid w:val="006E2BCD"/>
    <w:rsid w:val="008D0858"/>
    <w:rsid w:val="00B324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ABE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41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3241F"/>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Standaard"/>
    <w:link w:val="PlattetekstChar"/>
    <w:uiPriority w:val="99"/>
    <w:unhideWhenUsed/>
    <w:rsid w:val="00B3241F"/>
    <w:pPr>
      <w:spacing w:after="120"/>
    </w:pPr>
    <w:rPr>
      <w:rFonts w:ascii="Rockwell" w:eastAsia="MS ??" w:hAnsi="Rockwell"/>
    </w:rPr>
  </w:style>
  <w:style w:type="character" w:customStyle="1" w:styleId="PlattetekstChar">
    <w:name w:val="Platte tekst Char"/>
    <w:basedOn w:val="Standaardalinea-lettertype"/>
    <w:link w:val="Plattetekst"/>
    <w:uiPriority w:val="99"/>
    <w:rsid w:val="00B3241F"/>
    <w:rPr>
      <w:rFonts w:ascii="Rockwell" w:eastAsia="MS ??" w:hAnsi="Rockwel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241F"/>
    <w:rPr>
      <w:rFonts w:ascii="Times New Roman" w:eastAsia="Times New Roman"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3241F"/>
    <w:pPr>
      <w:widowControl w:val="0"/>
      <w:autoSpaceDE w:val="0"/>
      <w:autoSpaceDN w:val="0"/>
      <w:adjustRightInd w:val="0"/>
    </w:pPr>
    <w:rPr>
      <w:rFonts w:ascii="Times New Roman" w:eastAsia="MS ??" w:hAnsi="Times New Roman" w:cs="Times New Roman"/>
      <w:color w:val="000000"/>
      <w:lang w:val="en-US"/>
    </w:rPr>
  </w:style>
  <w:style w:type="paragraph" w:styleId="Plattetekst">
    <w:name w:val="Body Text"/>
    <w:basedOn w:val="Standaard"/>
    <w:link w:val="PlattetekstChar"/>
    <w:uiPriority w:val="99"/>
    <w:unhideWhenUsed/>
    <w:rsid w:val="00B3241F"/>
    <w:pPr>
      <w:spacing w:after="120"/>
    </w:pPr>
    <w:rPr>
      <w:rFonts w:ascii="Rockwell" w:eastAsia="MS ??" w:hAnsi="Rockwell"/>
    </w:rPr>
  </w:style>
  <w:style w:type="character" w:customStyle="1" w:styleId="PlattetekstChar">
    <w:name w:val="Platte tekst Char"/>
    <w:basedOn w:val="Standaardalinea-lettertype"/>
    <w:link w:val="Plattetekst"/>
    <w:uiPriority w:val="99"/>
    <w:rsid w:val="00B3241F"/>
    <w:rPr>
      <w:rFonts w:ascii="Rockwell" w:eastAsia="MS ??" w:hAnsi="Rockwel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4332</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Kroeze</dc:creator>
  <cp:lastModifiedBy>Lida</cp:lastModifiedBy>
  <cp:revision>2</cp:revision>
  <dcterms:created xsi:type="dcterms:W3CDTF">2017-11-22T11:40:00Z</dcterms:created>
  <dcterms:modified xsi:type="dcterms:W3CDTF">2017-11-22T11:40:00Z</dcterms:modified>
</cp:coreProperties>
</file>