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306" w:rsidRPr="00C15994" w:rsidRDefault="00A5487E" w:rsidP="00E10306">
      <w:pPr>
        <w:jc w:val="right"/>
        <w:rPr>
          <w:rFonts w:ascii="Scala-Regular" w:hAnsi="Scala-Regular"/>
        </w:rPr>
      </w:pPr>
      <w:r>
        <w:rPr>
          <w:rFonts w:ascii="Verdana" w:hAnsi="Verdana"/>
          <w:noProof/>
          <w:sz w:val="18"/>
          <w:szCs w:val="18"/>
        </w:rPr>
        <w:drawing>
          <wp:inline distT="0" distB="0" distL="0" distR="0" wp14:anchorId="49C51AEA" wp14:editId="29A66CA9">
            <wp:extent cx="1085850" cy="542925"/>
            <wp:effectExtent l="0" t="0" r="0" b="9525"/>
            <wp:docPr id="2" name="Afbeelding 2"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E10306" w:rsidRPr="00C15994" w:rsidRDefault="00E10306" w:rsidP="00E10306">
      <w:pPr>
        <w:rPr>
          <w:rFonts w:ascii="Scala-Regular" w:hAnsi="Scala-Regular"/>
        </w:rPr>
      </w:pPr>
    </w:p>
    <w:p w:rsidR="00A5487E" w:rsidRPr="00A5487E" w:rsidRDefault="00A5487E" w:rsidP="00A5487E">
      <w:pPr>
        <w:tabs>
          <w:tab w:val="left" w:pos="567"/>
        </w:tabs>
        <w:rPr>
          <w:rFonts w:ascii="Scala-Regular" w:hAnsi="Scala-Regular"/>
          <w:bCs/>
          <w:sz w:val="23"/>
          <w:szCs w:val="23"/>
        </w:rPr>
      </w:pPr>
      <w:r w:rsidRPr="00A5487E">
        <w:rPr>
          <w:rFonts w:ascii="Scala-Regular" w:hAnsi="Scala-Regular"/>
          <w:b/>
          <w:bCs/>
          <w:sz w:val="22"/>
          <w:szCs w:val="22"/>
        </w:rPr>
        <w:t xml:space="preserve">6-daagse Opleiding Praktijkondersteuner Huisartsenzorg GGZ (POH-GGZ) </w:t>
      </w:r>
    </w:p>
    <w:p w:rsidR="00E10306" w:rsidRPr="00C15994" w:rsidRDefault="00E10306" w:rsidP="00E10306">
      <w:pPr>
        <w:jc w:val="center"/>
        <w:rPr>
          <w:rFonts w:ascii="Scala-Regular" w:hAnsi="Scala-Regular"/>
          <w:b/>
          <w:bCs/>
          <w:sz w:val="23"/>
          <w:szCs w:val="23"/>
        </w:rPr>
      </w:pPr>
    </w:p>
    <w:p w:rsidR="00E10306" w:rsidRPr="00C15994" w:rsidRDefault="00E10306" w:rsidP="00E10306">
      <w:pPr>
        <w:rPr>
          <w:rFonts w:ascii="Scala-Regular" w:hAnsi="Scala-Regular"/>
          <w:b/>
          <w:bCs/>
          <w:sz w:val="23"/>
          <w:szCs w:val="23"/>
        </w:rPr>
      </w:pPr>
      <w:r w:rsidRPr="00C15994">
        <w:rPr>
          <w:rFonts w:ascii="Scala-Regular" w:hAnsi="Scala-Regular"/>
          <w:b/>
          <w:bCs/>
          <w:sz w:val="23"/>
          <w:szCs w:val="23"/>
        </w:rPr>
        <w:t>Inleiding</w:t>
      </w:r>
    </w:p>
    <w:p w:rsidR="00E10306" w:rsidRPr="00C15994" w:rsidRDefault="00E10306" w:rsidP="00E10306">
      <w:pPr>
        <w:pStyle w:val="Geenafstand"/>
        <w:rPr>
          <w:rFonts w:ascii="Scala-Regular" w:eastAsia="Times New Roman" w:hAnsi="Scala-Regular"/>
          <w:bCs/>
          <w:sz w:val="23"/>
          <w:szCs w:val="23"/>
        </w:rPr>
      </w:pPr>
      <w:r w:rsidRPr="00C15994">
        <w:rPr>
          <w:rFonts w:ascii="Scala-Regular" w:eastAsia="Times New Roman" w:hAnsi="Scala-Regular"/>
          <w:bCs/>
          <w:sz w:val="23"/>
          <w:szCs w:val="23"/>
        </w:rPr>
        <w:t xml:space="preserve">Als praktijkondersteuner ggz kunt u op een laagdrempelige manier van grote betekenis zijn in het leven van patiënten met psychische problemen die de huisartsenpraktijk bezoeken. Probleemverheldering, screening en diagnostiek, het opstellen en bespreken van een vervolgstappenplan, het geven van </w:t>
      </w:r>
      <w:proofErr w:type="spellStart"/>
      <w:r w:rsidRPr="00C15994">
        <w:rPr>
          <w:rFonts w:ascii="Scala-Regular" w:eastAsia="Times New Roman" w:hAnsi="Scala-Regular"/>
          <w:bCs/>
          <w:sz w:val="23"/>
          <w:szCs w:val="23"/>
        </w:rPr>
        <w:t>psycho</w:t>
      </w:r>
      <w:proofErr w:type="spellEnd"/>
      <w:r w:rsidRPr="00C15994">
        <w:rPr>
          <w:rFonts w:ascii="Scala-Regular" w:eastAsia="Times New Roman" w:hAnsi="Scala-Regular"/>
          <w:bCs/>
          <w:sz w:val="23"/>
          <w:szCs w:val="23"/>
        </w:rPr>
        <w:t xml:space="preserve">-educatie en het begeleiden of ondersteunen bij zelfmanagement zijn belangrijke taken van de praktijkondersteuner ggz. Daarnaast heeft preventie een duidelijke plaats en wordt dit in een vroegtijdig stadium ingezet bij patiënten met beginnende klachten of bij hen die een verhoogd risico lopen om klachten te ontwikkelen. Terugval- en </w:t>
      </w:r>
      <w:proofErr w:type="spellStart"/>
      <w:r w:rsidRPr="00C15994">
        <w:rPr>
          <w:rFonts w:ascii="Scala-Regular" w:eastAsia="Times New Roman" w:hAnsi="Scala-Regular"/>
          <w:bCs/>
          <w:sz w:val="23"/>
          <w:szCs w:val="23"/>
        </w:rPr>
        <w:t>zorggerelateerde</w:t>
      </w:r>
      <w:proofErr w:type="spellEnd"/>
      <w:r w:rsidRPr="00C15994">
        <w:rPr>
          <w:rFonts w:ascii="Scala-Regular" w:eastAsia="Times New Roman" w:hAnsi="Scala-Regular"/>
          <w:bCs/>
          <w:sz w:val="23"/>
          <w:szCs w:val="23"/>
        </w:rPr>
        <w:t xml:space="preserve"> preventie, waarin zorgcoördinatie belangrijk is, behoort eveneens tot het takenpakket van de POH-GGZ.</w:t>
      </w:r>
    </w:p>
    <w:p w:rsidR="00E10306" w:rsidRPr="00C15994" w:rsidRDefault="00E10306" w:rsidP="00E10306">
      <w:pPr>
        <w:pStyle w:val="Geenafstand"/>
        <w:rPr>
          <w:rFonts w:ascii="Scala-Regular" w:eastAsia="Times New Roman" w:hAnsi="Scala-Regular"/>
          <w:bCs/>
          <w:sz w:val="23"/>
          <w:szCs w:val="23"/>
        </w:rPr>
      </w:pPr>
      <w:r w:rsidRPr="00C15994">
        <w:rPr>
          <w:rFonts w:ascii="Scala-Regular" w:eastAsia="Times New Roman" w:hAnsi="Scala-Regular"/>
          <w:bCs/>
          <w:sz w:val="23"/>
          <w:szCs w:val="23"/>
        </w:rPr>
        <w:t xml:space="preserve">De praktijkondersteuner ggz houdt rekening met de leefomgeving, de behoeften en (on)mogelijkheden van de patiënt. Soms zal het nodig zijn om te overleggen met andere zorgverleners om de behandeling goed af te stemmen op de vraag van de patiënt. Consultatie van een psycholoog of psychiater behoort eveneens tot de mogelijkheden. Wanneer er sprake is van (een vermoeden van) psychopathologie kan worden doorverwezen naar andere behandelaars in de ggz voor verdere diagnostiek en therapie. Chronisch psychiatrische patiënten worden echter – na </w:t>
      </w:r>
      <w:proofErr w:type="spellStart"/>
      <w:r w:rsidRPr="00C15994">
        <w:rPr>
          <w:rFonts w:ascii="Scala-Regular" w:eastAsia="Times New Roman" w:hAnsi="Scala-Regular"/>
          <w:bCs/>
          <w:sz w:val="23"/>
          <w:szCs w:val="23"/>
        </w:rPr>
        <w:t>terugverwijzing</w:t>
      </w:r>
      <w:proofErr w:type="spellEnd"/>
      <w:r w:rsidRPr="00C15994">
        <w:rPr>
          <w:rFonts w:ascii="Scala-Regular" w:eastAsia="Times New Roman" w:hAnsi="Scala-Regular"/>
          <w:bCs/>
          <w:sz w:val="23"/>
          <w:szCs w:val="23"/>
        </w:rPr>
        <w:t xml:space="preserve"> uit de specialistische ggz en onder bepaalde voorwaarden – steeds meer door de praktijkondersteuner ggz zelf begeleid. Er wordt nauw samengewerkt met de huisarts en het ondersteunende team in de huisartsenpraktijk en in de wijk. Taken worden helder op elkaar afgestemd, zodat gezamenlijk de beste zorg geboden kan worden.</w:t>
      </w:r>
    </w:p>
    <w:p w:rsidR="00E10306" w:rsidRPr="00C15994" w:rsidRDefault="00E10306" w:rsidP="00E10306">
      <w:pPr>
        <w:pStyle w:val="Geenafstand"/>
        <w:rPr>
          <w:rFonts w:ascii="Scala-Regular" w:eastAsia="Times New Roman" w:hAnsi="Scala-Regular"/>
          <w:bCs/>
          <w:sz w:val="23"/>
          <w:szCs w:val="23"/>
        </w:rPr>
      </w:pPr>
    </w:p>
    <w:p w:rsidR="00E10306" w:rsidRPr="00C15994" w:rsidRDefault="00E10306" w:rsidP="00E10306">
      <w:pPr>
        <w:pStyle w:val="Geenafstand"/>
        <w:rPr>
          <w:rFonts w:ascii="Scala-Regular" w:eastAsia="Times New Roman" w:hAnsi="Scala-Regular"/>
          <w:bCs/>
          <w:sz w:val="23"/>
          <w:szCs w:val="23"/>
        </w:rPr>
      </w:pPr>
      <w:r w:rsidRPr="00C15994">
        <w:rPr>
          <w:rFonts w:ascii="Scala-Regular" w:eastAsia="Times New Roman" w:hAnsi="Scala-Regular"/>
          <w:bCs/>
          <w:sz w:val="23"/>
          <w:szCs w:val="23"/>
          <w:highlight w:val="yellow"/>
        </w:rPr>
        <w:t xml:space="preserve">Deze 6-daagse opleiding is onderdeel van de 20-daagse opleiding, ontwikkeld met het competentieprofiel van de LHV als uitgangspunt. Deze opleiding voldoet aan dit landelijk profiel. </w:t>
      </w:r>
    </w:p>
    <w:p w:rsidR="00E10306" w:rsidRPr="00C15994" w:rsidRDefault="00E10306" w:rsidP="00E10306">
      <w:pPr>
        <w:pStyle w:val="Geenafstand"/>
        <w:rPr>
          <w:rFonts w:ascii="Scala-Regular" w:eastAsia="Times New Roman" w:hAnsi="Scala-Regular"/>
          <w:bCs/>
          <w:sz w:val="23"/>
          <w:szCs w:val="23"/>
        </w:rPr>
      </w:pPr>
      <w:bookmarkStart w:id="0" w:name="_GoBack"/>
      <w:bookmarkEnd w:id="0"/>
    </w:p>
    <w:p w:rsidR="00E10306" w:rsidRPr="00C15994" w:rsidRDefault="00E10306" w:rsidP="00E10306">
      <w:pPr>
        <w:pStyle w:val="Geenafstand"/>
        <w:rPr>
          <w:rFonts w:ascii="Scala-Regular" w:eastAsia="Times New Roman" w:hAnsi="Scala-Regular"/>
          <w:b/>
          <w:bCs/>
          <w:sz w:val="23"/>
          <w:szCs w:val="23"/>
        </w:rPr>
      </w:pPr>
      <w:r w:rsidRPr="00C15994">
        <w:rPr>
          <w:rFonts w:ascii="Scala-Regular" w:eastAsia="Times New Roman" w:hAnsi="Scala-Regular"/>
          <w:b/>
          <w:bCs/>
          <w:sz w:val="23"/>
          <w:szCs w:val="23"/>
        </w:rPr>
        <w:t>Doelgroep</w:t>
      </w:r>
    </w:p>
    <w:p w:rsidR="00E10306" w:rsidRPr="00C15994" w:rsidRDefault="00E10306" w:rsidP="00E10306">
      <w:pPr>
        <w:pStyle w:val="Geenafstand"/>
        <w:rPr>
          <w:rFonts w:ascii="Scala-Regular" w:eastAsia="Times New Roman" w:hAnsi="Scala-Regular"/>
          <w:bCs/>
          <w:sz w:val="23"/>
          <w:szCs w:val="23"/>
        </w:rPr>
      </w:pPr>
      <w:r w:rsidRPr="00C15994">
        <w:rPr>
          <w:rFonts w:ascii="Scala-Regular" w:eastAsia="Times New Roman" w:hAnsi="Scala-Regular"/>
          <w:bCs/>
          <w:sz w:val="23"/>
          <w:szCs w:val="23"/>
        </w:rPr>
        <w:t xml:space="preserve">U hebt een van de volgende vooropleidingen afgerond: psychologie (wo), pedagogische wetenschappen (wo), toepaste psychologie (hbo), hbo-verpleegkunde met differentiatie GGZ of OGGZ, SPV, Verpleegkundig Specialist GGZ, maatschappelijk werk of SPH. </w:t>
      </w:r>
    </w:p>
    <w:p w:rsidR="00E10306" w:rsidRPr="00C15994" w:rsidRDefault="00E10306" w:rsidP="00E10306">
      <w:pPr>
        <w:pStyle w:val="Geenafstand"/>
        <w:rPr>
          <w:rFonts w:ascii="Scala-Regular" w:eastAsia="Times New Roman" w:hAnsi="Scala-Regular"/>
          <w:bCs/>
          <w:sz w:val="23"/>
          <w:szCs w:val="23"/>
        </w:rPr>
      </w:pPr>
      <w:r w:rsidRPr="00C15994">
        <w:rPr>
          <w:rFonts w:ascii="Scala-Regular" w:eastAsia="Times New Roman" w:hAnsi="Scala-Regular"/>
          <w:bCs/>
          <w:sz w:val="23"/>
          <w:szCs w:val="23"/>
        </w:rPr>
        <w:t>Daarnaast is vereist dat u minimaal twee jaar werkervaring heeft in de ggz of in een ggz aanverwante zorgsector, bijvoorbeeld verslavingszorg of jeugdhulp, en dat u gedurende de opleiding minimaal 8 uur per week als POH-GGZ binnen een of meer huisartsenpraktijken werkzaam bent in de vorm van een werkplek, stage- of werkervaringsplek.</w:t>
      </w:r>
    </w:p>
    <w:p w:rsidR="00E10306" w:rsidRPr="00C15994" w:rsidRDefault="00E10306" w:rsidP="00E10306">
      <w:pPr>
        <w:pStyle w:val="Geenafstand"/>
        <w:rPr>
          <w:rFonts w:ascii="Scala-Regular" w:eastAsia="Times New Roman" w:hAnsi="Scala-Regular"/>
          <w:bCs/>
          <w:sz w:val="23"/>
          <w:szCs w:val="23"/>
        </w:rPr>
      </w:pPr>
    </w:p>
    <w:p w:rsidR="00E10306" w:rsidRPr="00C15994" w:rsidRDefault="00E10306" w:rsidP="00E10306">
      <w:pPr>
        <w:pStyle w:val="Geenafstand"/>
        <w:rPr>
          <w:rFonts w:ascii="Scala-Regular" w:eastAsia="Times New Roman" w:hAnsi="Scala-Regular"/>
          <w:b/>
          <w:bCs/>
          <w:sz w:val="23"/>
          <w:szCs w:val="23"/>
        </w:rPr>
      </w:pPr>
      <w:r w:rsidRPr="00C15994">
        <w:rPr>
          <w:rFonts w:ascii="Scala-Regular" w:eastAsia="Times New Roman" w:hAnsi="Scala-Regular"/>
          <w:b/>
          <w:bCs/>
          <w:sz w:val="23"/>
          <w:szCs w:val="23"/>
        </w:rPr>
        <w:t>Doel</w:t>
      </w:r>
    </w:p>
    <w:p w:rsidR="00E10306" w:rsidRPr="00C15994" w:rsidRDefault="00E10306" w:rsidP="00E10306">
      <w:pPr>
        <w:jc w:val="both"/>
        <w:rPr>
          <w:rFonts w:ascii="Scala-Regular" w:hAnsi="Scala-Regular"/>
          <w:bCs/>
          <w:sz w:val="23"/>
          <w:szCs w:val="23"/>
        </w:rPr>
      </w:pPr>
      <w:r w:rsidRPr="00C15994">
        <w:rPr>
          <w:rFonts w:ascii="Scala-Regular" w:hAnsi="Scala-Regular"/>
          <w:bCs/>
          <w:sz w:val="23"/>
          <w:szCs w:val="23"/>
        </w:rPr>
        <w:t>U wordt opgeleid tot praktijkondersteuner in de eerste lijn. Daartoe ontwikkelt u uw professionele rol in de zorgverlening en praktijkvoering van de eerstelijns ggz. U ontwikkelt de aanvullende competenties op het gebied van vraagverheldering, signaleren en screenen, begeleiding en advisering staat daarbij centraal, uiteraard in relatie tot de diversiteit aan problematiek en doelgroepen waar de POH-GGZ in de praktijk mee te maken krijgt.</w:t>
      </w:r>
    </w:p>
    <w:p w:rsidR="00A5487E" w:rsidRDefault="00A5487E" w:rsidP="00A5487E">
      <w:pPr>
        <w:jc w:val="both"/>
        <w:rPr>
          <w:rFonts w:ascii="Scala-Regular" w:hAnsi="Scala-Regular"/>
          <w:b/>
          <w:sz w:val="23"/>
          <w:szCs w:val="23"/>
          <w:lang w:val="fr-FR"/>
        </w:rPr>
      </w:pPr>
    </w:p>
    <w:p w:rsidR="003E1262" w:rsidRDefault="00A5487E" w:rsidP="00A5487E">
      <w:pPr>
        <w:jc w:val="both"/>
      </w:pPr>
      <w:proofErr w:type="spellStart"/>
      <w:r w:rsidRPr="00164BC0">
        <w:rPr>
          <w:rFonts w:ascii="Scala-Regular" w:hAnsi="Scala-Regular"/>
          <w:b/>
          <w:sz w:val="23"/>
          <w:szCs w:val="23"/>
          <w:lang w:val="fr-FR"/>
        </w:rPr>
        <w:t>Docenten</w:t>
      </w:r>
      <w:proofErr w:type="spellEnd"/>
      <w:r w:rsidRPr="00C15994">
        <w:rPr>
          <w:rFonts w:ascii="Scala-Regular" w:hAnsi="Scala-Regular"/>
          <w:sz w:val="23"/>
          <w:szCs w:val="23"/>
          <w:lang w:val="fr-FR"/>
        </w:rPr>
        <w:t xml:space="preserve"> : </w:t>
      </w:r>
      <w:r w:rsidRPr="00C15994">
        <w:rPr>
          <w:rFonts w:ascii="Scala-Regular" w:hAnsi="Scala-Regular" w:cs="Arial"/>
          <w:sz w:val="23"/>
          <w:szCs w:val="23"/>
        </w:rPr>
        <w:t xml:space="preserve">Ria Mous, Thea Daggenvoorde, Eric Albers, Rolf Tebbens, </w:t>
      </w:r>
      <w:r w:rsidRPr="00C15994">
        <w:rPr>
          <w:rFonts w:ascii="Scala-Regular" w:hAnsi="Scala-Regular"/>
          <w:bCs/>
          <w:sz w:val="23"/>
          <w:szCs w:val="23"/>
        </w:rPr>
        <w:t xml:space="preserve">Martin Kat, Emma Stevens </w:t>
      </w:r>
      <w:r w:rsidRPr="00C15994">
        <w:rPr>
          <w:rFonts w:ascii="Scala-Regular" w:hAnsi="Scala-Regular" w:cs="Arial"/>
          <w:sz w:val="23"/>
          <w:szCs w:val="23"/>
        </w:rPr>
        <w:t>en Gert Machiels</w:t>
      </w:r>
      <w:r w:rsidRPr="00C15994">
        <w:rPr>
          <w:rFonts w:ascii="Scala-Regular" w:hAnsi="Scala-Regular"/>
          <w:bCs/>
          <w:sz w:val="23"/>
          <w:szCs w:val="23"/>
        </w:rPr>
        <w:t xml:space="preserve">  </w:t>
      </w:r>
    </w:p>
    <w:sectPr w:rsidR="003E12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cala-Regular">
    <w:panose1 w:val="02040604050406020203"/>
    <w:charset w:val="00"/>
    <w:family w:val="roman"/>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06"/>
    <w:rsid w:val="003E1262"/>
    <w:rsid w:val="00A5487E"/>
    <w:rsid w:val="00D743AA"/>
    <w:rsid w:val="00E103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387E7"/>
  <w15:chartTrackingRefBased/>
  <w15:docId w15:val="{2239AA4F-0E62-4AD1-87A9-0050A095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1030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10306"/>
    <w:pPr>
      <w:spacing w:after="0" w:line="240" w:lineRule="auto"/>
    </w:pPr>
    <w:rPr>
      <w:rFonts w:ascii="Calibri" w:eastAsia="Calibri" w:hAnsi="Calibri" w:cs="Times New Roman"/>
      <w:sz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www.rinogroep.nl/assets/images/bg-mail.pn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470</Words>
  <Characters>2588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van de Kamp</dc:creator>
  <cp:keywords/>
  <dc:description/>
  <cp:lastModifiedBy>Jurriën Drenth</cp:lastModifiedBy>
  <cp:revision>3</cp:revision>
  <dcterms:created xsi:type="dcterms:W3CDTF">2017-04-20T08:36:00Z</dcterms:created>
  <dcterms:modified xsi:type="dcterms:W3CDTF">2017-06-22T14:21:00Z</dcterms:modified>
</cp:coreProperties>
</file>