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52" w:rsidRDefault="00602C52" w:rsidP="00602C52">
      <w:pPr>
        <w:shd w:val="clear" w:color="auto" w:fill="FFFFFF"/>
        <w:spacing w:after="150"/>
        <w:outlineLvl w:val="0"/>
        <w:rPr>
          <w:rFonts w:ascii="Neue Helvetica W02 Backup" w:hAnsi="Neue Helvetica W02 Backup" w:cs="Helvetica"/>
          <w:color w:val="EE7B00"/>
          <w:kern w:val="36"/>
          <w:sz w:val="46"/>
          <w:szCs w:val="46"/>
        </w:rPr>
      </w:pPr>
      <w:r>
        <w:rPr>
          <w:rFonts w:ascii="Neue Helvetica W02 Backup" w:hAnsi="Neue Helvetica W02 Backup" w:cs="Helvetica"/>
          <w:color w:val="EE7B00"/>
          <w:kern w:val="36"/>
          <w:sz w:val="46"/>
          <w:szCs w:val="46"/>
        </w:rPr>
        <w:t>Website:</w:t>
      </w:r>
    </w:p>
    <w:p w:rsidR="00602C52" w:rsidRPr="00602C52" w:rsidRDefault="00602C52" w:rsidP="00602C52">
      <w:pPr>
        <w:shd w:val="clear" w:color="auto" w:fill="FFFFFF"/>
        <w:spacing w:after="150"/>
        <w:outlineLvl w:val="0"/>
        <w:rPr>
          <w:rFonts w:ascii="Neue Helvetica W02 Backup" w:hAnsi="Neue Helvetica W02 Backup" w:cs="Helvetica"/>
          <w:color w:val="EE7B00"/>
          <w:kern w:val="36"/>
          <w:sz w:val="46"/>
          <w:szCs w:val="46"/>
        </w:rPr>
      </w:pPr>
      <w:bookmarkStart w:id="0" w:name="_GoBack"/>
      <w:bookmarkEnd w:id="0"/>
      <w:r w:rsidRPr="00602C52">
        <w:rPr>
          <w:rFonts w:ascii="Neue Helvetica W02 Backup" w:hAnsi="Neue Helvetica W02 Backup" w:cs="Helvetica"/>
          <w:color w:val="EE7B00"/>
          <w:kern w:val="36"/>
          <w:sz w:val="46"/>
          <w:szCs w:val="46"/>
        </w:rPr>
        <w:t xml:space="preserve">Ouderenzorg in de 1e lijn: basismodule </w:t>
      </w:r>
    </w:p>
    <w:p w:rsidR="00602C52" w:rsidRPr="00602C52" w:rsidRDefault="00602C52" w:rsidP="00602C52">
      <w:pPr>
        <w:shd w:val="clear" w:color="auto" w:fill="FFFFFF"/>
        <w:spacing w:before="300" w:after="150"/>
        <w:outlineLvl w:val="1"/>
        <w:rPr>
          <w:rFonts w:ascii="Neue Helvetica W02 Backup" w:hAnsi="Neue Helvetica W02 Backup" w:cs="Helvetica"/>
          <w:color w:val="EE7B00"/>
          <w:sz w:val="41"/>
          <w:szCs w:val="41"/>
        </w:rPr>
      </w:pPr>
      <w:r w:rsidRPr="00602C52">
        <w:rPr>
          <w:rFonts w:ascii="Neue Helvetica W02 Backup" w:hAnsi="Neue Helvetica W02 Backup" w:cs="Helvetica"/>
          <w:color w:val="EE7B00"/>
          <w:sz w:val="41"/>
          <w:szCs w:val="41"/>
        </w:rPr>
        <w:t>Algemeen</w:t>
      </w:r>
    </w:p>
    <w:p w:rsidR="00602C52" w:rsidRPr="00602C52" w:rsidRDefault="00602C52" w:rsidP="00602C52">
      <w:pPr>
        <w:shd w:val="clear" w:color="auto" w:fill="FFFFFF"/>
        <w:spacing w:after="240"/>
        <w:rPr>
          <w:rFonts w:ascii="Neue Helvetica W02 Backup" w:hAnsi="Neue Helvetica W02 Backup" w:cs="Helvetica"/>
          <w:color w:val="333333"/>
          <w:sz w:val="23"/>
          <w:szCs w:val="23"/>
        </w:rPr>
      </w:pPr>
      <w:r w:rsidRPr="00602C52">
        <w:rPr>
          <w:rFonts w:ascii="Neue Helvetica W02 Backup" w:hAnsi="Neue Helvetica W02 Backup" w:cs="Helvetica"/>
          <w:noProof/>
          <w:color w:val="333333"/>
          <w:sz w:val="23"/>
          <w:szCs w:val="23"/>
        </w:rPr>
        <w:drawing>
          <wp:inline distT="0" distB="0" distL="0" distR="0" wp14:anchorId="460B1629" wp14:editId="32FC8C7F">
            <wp:extent cx="2047875" cy="1095375"/>
            <wp:effectExtent l="0" t="0" r="9525" b="9525"/>
            <wp:docPr id="3" name="Picture 3" descr="https://professionals.hanze.nl/upload/afbeeldingen/logo-v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fessionals.hanze.nl/upload/afbeeldingen/logo-vv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095375"/>
                    </a:xfrm>
                    <a:prstGeom prst="rect">
                      <a:avLst/>
                    </a:prstGeom>
                    <a:noFill/>
                    <a:ln>
                      <a:noFill/>
                    </a:ln>
                  </pic:spPr>
                </pic:pic>
              </a:graphicData>
            </a:graphic>
          </wp:inline>
        </w:drawing>
      </w:r>
      <w:r w:rsidRPr="00602C52">
        <w:rPr>
          <w:rFonts w:ascii="Neue Helvetica W02 Backup" w:hAnsi="Neue Helvetica W02 Backup" w:cs="Helvetica"/>
          <w:noProof/>
          <w:color w:val="333333"/>
          <w:sz w:val="23"/>
          <w:szCs w:val="23"/>
        </w:rPr>
        <w:drawing>
          <wp:inline distT="0" distB="0" distL="0" distR="0" wp14:anchorId="325E0FD7" wp14:editId="52CC61D6">
            <wp:extent cx="2714625" cy="895350"/>
            <wp:effectExtent l="0" t="0" r="9525" b="0"/>
            <wp:docPr id="4" name="Picture 4" descr="https://professionals.hanze.nl/upload/afbeeldingen/nvv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fessionals.hanze.nl/upload/afbeeldingen/nvvp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895350"/>
                    </a:xfrm>
                    <a:prstGeom prst="rect">
                      <a:avLst/>
                    </a:prstGeom>
                    <a:noFill/>
                    <a:ln>
                      <a:noFill/>
                    </a:ln>
                  </pic:spPr>
                </pic:pic>
              </a:graphicData>
            </a:graphic>
          </wp:inline>
        </w:drawing>
      </w:r>
      <w:r w:rsidRPr="00602C52">
        <w:rPr>
          <w:rFonts w:ascii="Neue Helvetica W02 Backup" w:hAnsi="Neue Helvetica W02 Backup" w:cs="Helvetica"/>
          <w:color w:val="333333"/>
          <w:sz w:val="23"/>
          <w:szCs w:val="23"/>
        </w:rPr>
        <w:br/>
      </w:r>
      <w:r w:rsidRPr="00602C52">
        <w:rPr>
          <w:rFonts w:ascii="Neue Helvetica W02 Backup" w:hAnsi="Neue Helvetica W02 Backup" w:cs="Helvetica"/>
          <w:color w:val="333333"/>
          <w:sz w:val="23"/>
          <w:szCs w:val="23"/>
        </w:rPr>
        <w:br/>
        <w:t xml:space="preserve">Professionals in de eerste lijn, POH-S, praktijkverpleegkundigen, wijkverpleegkundigen, POH- GGZ, worden steeds vaker geconfronteerd met oudere patiënten met complexe problematiek. Dit vraagt van de professional in de eerste lijn dat zij zicht hebben in de gezondheidsproblemen bij ouderen en een analyse kunnen maken van de gezondheid van de oudere. </w:t>
      </w:r>
      <w:r w:rsidRPr="00602C52">
        <w:rPr>
          <w:rFonts w:ascii="Neue Helvetica W02 Backup" w:hAnsi="Neue Helvetica W02 Backup" w:cs="Helvetica"/>
          <w:color w:val="333333"/>
          <w:sz w:val="23"/>
          <w:szCs w:val="23"/>
        </w:rPr>
        <w:br/>
      </w:r>
      <w:r w:rsidRPr="00602C52">
        <w:rPr>
          <w:rFonts w:ascii="Neue Helvetica W02 Backup" w:hAnsi="Neue Helvetica W02 Backup" w:cs="Helvetica"/>
          <w:color w:val="333333"/>
          <w:sz w:val="23"/>
          <w:szCs w:val="23"/>
        </w:rPr>
        <w:br/>
        <w:t>De in de wijk wonende (kwetsbare) oudere vereist specifieke aandacht van de professional en een proactieve houding (</w:t>
      </w:r>
      <w:proofErr w:type="spellStart"/>
      <w:r w:rsidRPr="00602C52">
        <w:rPr>
          <w:rFonts w:ascii="Neue Helvetica W02 Backup" w:hAnsi="Neue Helvetica W02 Backup" w:cs="Helvetica"/>
          <w:color w:val="333333"/>
          <w:sz w:val="23"/>
          <w:szCs w:val="23"/>
        </w:rPr>
        <w:t>Healthy</w:t>
      </w:r>
      <w:proofErr w:type="spellEnd"/>
      <w:r w:rsidRPr="00602C52">
        <w:rPr>
          <w:rFonts w:ascii="Neue Helvetica W02 Backup" w:hAnsi="Neue Helvetica W02 Backup" w:cs="Helvetica"/>
          <w:color w:val="333333"/>
          <w:sz w:val="23"/>
          <w:szCs w:val="23"/>
        </w:rPr>
        <w:t xml:space="preserve"> </w:t>
      </w:r>
      <w:proofErr w:type="spellStart"/>
      <w:r w:rsidRPr="00602C52">
        <w:rPr>
          <w:rFonts w:ascii="Neue Helvetica W02 Backup" w:hAnsi="Neue Helvetica W02 Backup" w:cs="Helvetica"/>
          <w:color w:val="333333"/>
          <w:sz w:val="23"/>
          <w:szCs w:val="23"/>
        </w:rPr>
        <w:t>Ageing</w:t>
      </w:r>
      <w:proofErr w:type="spellEnd"/>
      <w:r w:rsidRPr="00602C52">
        <w:rPr>
          <w:rFonts w:ascii="Neue Helvetica W02 Backup" w:hAnsi="Neue Helvetica W02 Backup" w:cs="Helvetica"/>
          <w:color w:val="333333"/>
          <w:sz w:val="23"/>
          <w:szCs w:val="23"/>
        </w:rPr>
        <w:t xml:space="preserve">). De opleiding Ouderenzorg in de 1e lijn bestaat uit twee modules namelijk: Basismodule en Verdiepingsmodule. In deze modules staan competenties voor de 1e </w:t>
      </w:r>
      <w:proofErr w:type="spellStart"/>
      <w:r w:rsidRPr="00602C52">
        <w:rPr>
          <w:rFonts w:ascii="Neue Helvetica W02 Backup" w:hAnsi="Neue Helvetica W02 Backup" w:cs="Helvetica"/>
          <w:color w:val="333333"/>
          <w:sz w:val="23"/>
          <w:szCs w:val="23"/>
        </w:rPr>
        <w:t>lijns</w:t>
      </w:r>
      <w:proofErr w:type="spellEnd"/>
      <w:r w:rsidRPr="00602C52">
        <w:rPr>
          <w:rFonts w:ascii="Neue Helvetica W02 Backup" w:hAnsi="Neue Helvetica W02 Backup" w:cs="Helvetica"/>
          <w:color w:val="333333"/>
          <w:sz w:val="23"/>
          <w:szCs w:val="23"/>
        </w:rPr>
        <w:t xml:space="preserve"> professional ouderenzorg centraal. </w:t>
      </w:r>
    </w:p>
    <w:p w:rsidR="00602C52" w:rsidRPr="00602C52" w:rsidRDefault="00602C52" w:rsidP="00602C52">
      <w:pPr>
        <w:shd w:val="clear" w:color="auto" w:fill="FFFFFF"/>
        <w:spacing w:before="300" w:after="150"/>
        <w:outlineLvl w:val="1"/>
        <w:rPr>
          <w:rFonts w:ascii="Neue Helvetica W02 Backup" w:hAnsi="Neue Helvetica W02 Backup" w:cs="Helvetica"/>
          <w:color w:val="EE7B00"/>
          <w:sz w:val="41"/>
          <w:szCs w:val="41"/>
        </w:rPr>
      </w:pPr>
      <w:r w:rsidRPr="00602C52">
        <w:rPr>
          <w:rFonts w:ascii="Neue Helvetica W02 Backup" w:hAnsi="Neue Helvetica W02 Backup" w:cs="Helvetica"/>
          <w:color w:val="EE7B00"/>
          <w:sz w:val="41"/>
          <w:szCs w:val="41"/>
        </w:rPr>
        <w:t>Na het volgen van de basismodule bent u in staat</w:t>
      </w:r>
    </w:p>
    <w:p w:rsidR="00602C52" w:rsidRPr="00602C52" w:rsidRDefault="00602C52" w:rsidP="00602C52">
      <w:pPr>
        <w:numPr>
          <w:ilvl w:val="0"/>
          <w:numId w:val="1"/>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 xml:space="preserve">uw visie op ouderenzorg uit te dragen: geïnspireerd op de visie van Joris </w:t>
      </w:r>
      <w:proofErr w:type="spellStart"/>
      <w:r w:rsidRPr="00602C52">
        <w:rPr>
          <w:rFonts w:ascii="Neue Helvetica W02 Backup" w:hAnsi="Neue Helvetica W02 Backup" w:cs="Helvetica"/>
          <w:color w:val="333333"/>
          <w:sz w:val="23"/>
          <w:szCs w:val="23"/>
        </w:rPr>
        <w:t>Slaets</w:t>
      </w:r>
      <w:proofErr w:type="spellEnd"/>
      <w:r w:rsidRPr="00602C52">
        <w:rPr>
          <w:rFonts w:ascii="Neue Helvetica W02 Backup" w:hAnsi="Neue Helvetica W02 Backup" w:cs="Helvetica"/>
          <w:color w:val="333333"/>
          <w:sz w:val="23"/>
          <w:szCs w:val="23"/>
        </w:rPr>
        <w:t>;</w:t>
      </w:r>
    </w:p>
    <w:p w:rsidR="00602C52" w:rsidRPr="00602C52" w:rsidRDefault="00602C52" w:rsidP="00602C52">
      <w:pPr>
        <w:numPr>
          <w:ilvl w:val="0"/>
          <w:numId w:val="1"/>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 xml:space="preserve">kwetsbaarheid te definiëren; </w:t>
      </w:r>
    </w:p>
    <w:p w:rsidR="00602C52" w:rsidRPr="00602C52" w:rsidRDefault="00602C52" w:rsidP="00602C52">
      <w:pPr>
        <w:numPr>
          <w:ilvl w:val="0"/>
          <w:numId w:val="1"/>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de actuele ontwikkelingen binnen de zorg voor ouderen te benoemen;</w:t>
      </w:r>
    </w:p>
    <w:p w:rsidR="00602C52" w:rsidRPr="00602C52" w:rsidRDefault="00602C52" w:rsidP="00602C52">
      <w:pPr>
        <w:numPr>
          <w:ilvl w:val="0"/>
          <w:numId w:val="1"/>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veel voorkomende gezondheidsproblemen bij ouderen en verschillende ziektebeelden bij ouderen te herkennen op basis van kennis van de normale en pathologische veroudering (gerontologie en geriatrie) en de in de praktijk voorkomende stoornissen (</w:t>
      </w:r>
      <w:proofErr w:type="spellStart"/>
      <w:r w:rsidRPr="00602C52">
        <w:rPr>
          <w:rFonts w:ascii="Neue Helvetica W02 Backup" w:hAnsi="Neue Helvetica W02 Backup" w:cs="Helvetica"/>
          <w:color w:val="333333"/>
          <w:sz w:val="23"/>
          <w:szCs w:val="23"/>
        </w:rPr>
        <w:t>geriatric</w:t>
      </w:r>
      <w:proofErr w:type="spellEnd"/>
      <w:r w:rsidRPr="00602C52">
        <w:rPr>
          <w:rFonts w:ascii="Neue Helvetica W02 Backup" w:hAnsi="Neue Helvetica W02 Backup" w:cs="Helvetica"/>
          <w:color w:val="333333"/>
          <w:sz w:val="23"/>
          <w:szCs w:val="23"/>
        </w:rPr>
        <w:t xml:space="preserve"> </w:t>
      </w:r>
      <w:proofErr w:type="spellStart"/>
      <w:r w:rsidRPr="00602C52">
        <w:rPr>
          <w:rFonts w:ascii="Neue Helvetica W02 Backup" w:hAnsi="Neue Helvetica W02 Backup" w:cs="Helvetica"/>
          <w:color w:val="333333"/>
          <w:sz w:val="23"/>
          <w:szCs w:val="23"/>
        </w:rPr>
        <w:t>giants</w:t>
      </w:r>
      <w:proofErr w:type="spellEnd"/>
      <w:r w:rsidRPr="00602C52">
        <w:rPr>
          <w:rFonts w:ascii="Neue Helvetica W02 Backup" w:hAnsi="Neue Helvetica W02 Backup" w:cs="Helvetica"/>
          <w:color w:val="333333"/>
          <w:sz w:val="23"/>
          <w:szCs w:val="23"/>
        </w:rPr>
        <w:t>);</w:t>
      </w:r>
    </w:p>
    <w:p w:rsidR="00602C52" w:rsidRPr="00602C52" w:rsidRDefault="00602C52" w:rsidP="00602C52">
      <w:pPr>
        <w:numPr>
          <w:ilvl w:val="0"/>
          <w:numId w:val="1"/>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met uw kennis van de meest voorkomende geriatrische ziektebeelden in de eerste lijn de problematiek vroegtijdig te signaleren;</w:t>
      </w:r>
    </w:p>
    <w:p w:rsidR="00602C52" w:rsidRPr="00602C52" w:rsidRDefault="00602C52" w:rsidP="00602C52">
      <w:pPr>
        <w:numPr>
          <w:ilvl w:val="0"/>
          <w:numId w:val="1"/>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op een goede wijze de zorgvraag in kaart te brengen en adequate zorg in te zetten;</w:t>
      </w:r>
    </w:p>
    <w:p w:rsidR="00602C52" w:rsidRPr="00602C52" w:rsidRDefault="00602C52" w:rsidP="00602C52">
      <w:pPr>
        <w:numPr>
          <w:ilvl w:val="0"/>
          <w:numId w:val="1"/>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tot een goede risicotaxatie te komen voor wat betreft eenzaamheid en pathologische rouw, dementie, depressie en delier;</w:t>
      </w:r>
    </w:p>
    <w:p w:rsidR="00602C52" w:rsidRPr="00602C52" w:rsidRDefault="00602C52" w:rsidP="00602C52">
      <w:pPr>
        <w:numPr>
          <w:ilvl w:val="0"/>
          <w:numId w:val="1"/>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 xml:space="preserve">alledaagse klachten en kleine kwalen bij ouderen te signaleren en te herkennen en goede interventies of doorverwijzing te initiëren. </w:t>
      </w:r>
    </w:p>
    <w:p w:rsidR="00602C52" w:rsidRPr="00602C52" w:rsidRDefault="00602C52" w:rsidP="00602C52">
      <w:pPr>
        <w:shd w:val="clear" w:color="auto" w:fill="FFFFFF"/>
        <w:rPr>
          <w:rFonts w:ascii="Neue Helvetica W02 Backup" w:hAnsi="Neue Helvetica W02 Backup" w:cs="Helvetica"/>
          <w:color w:val="333333"/>
          <w:sz w:val="23"/>
          <w:szCs w:val="23"/>
        </w:rPr>
      </w:pPr>
    </w:p>
    <w:p w:rsidR="00602C52" w:rsidRPr="00602C52" w:rsidRDefault="00602C52" w:rsidP="00602C52">
      <w:pPr>
        <w:numPr>
          <w:ilvl w:val="0"/>
          <w:numId w:val="2"/>
        </w:numPr>
        <w:shd w:val="clear" w:color="auto" w:fill="F1F1F1"/>
        <w:spacing w:before="100" w:beforeAutospacing="1" w:after="100" w:afterAutospacing="1"/>
        <w:ind w:left="495"/>
        <w:rPr>
          <w:rFonts w:ascii="Neue Helvetica W02 Backup" w:hAnsi="Neue Helvetica W02 Backup" w:cs="Helvetica"/>
          <w:vanish/>
          <w:color w:val="333333"/>
          <w:sz w:val="21"/>
          <w:szCs w:val="21"/>
        </w:rPr>
      </w:pPr>
      <w:hyperlink r:id="rId7" w:tooltip="Lees in één oogopslag wat u kunt met deze opleiding" w:history="1">
        <w:r w:rsidRPr="00602C52">
          <w:rPr>
            <w:rFonts w:cs="Helvetica"/>
            <w:vanish/>
            <w:color w:val="EE7B00"/>
            <w:sz w:val="21"/>
            <w:szCs w:val="21"/>
          </w:rPr>
          <w:t>Algemeen</w:t>
        </w:r>
      </w:hyperlink>
    </w:p>
    <w:p w:rsidR="00602C52" w:rsidRPr="00602C52" w:rsidRDefault="00602C52" w:rsidP="00602C52">
      <w:pPr>
        <w:numPr>
          <w:ilvl w:val="0"/>
          <w:numId w:val="2"/>
        </w:numPr>
        <w:shd w:val="clear" w:color="auto" w:fill="F1F1F1"/>
        <w:spacing w:before="100" w:beforeAutospacing="1" w:after="100" w:afterAutospacing="1"/>
        <w:ind w:left="495"/>
        <w:rPr>
          <w:rFonts w:ascii="Neue Helvetica W02 Backup" w:hAnsi="Neue Helvetica W02 Backup" w:cs="Helvetica"/>
          <w:vanish/>
          <w:color w:val="333333"/>
          <w:sz w:val="21"/>
          <w:szCs w:val="21"/>
        </w:rPr>
      </w:pPr>
      <w:hyperlink r:id="rId8" w:tooltip="Lees meer over het programma van de opleiding" w:history="1">
        <w:r w:rsidRPr="00602C52">
          <w:rPr>
            <w:rFonts w:cs="Helvetica"/>
            <w:vanish/>
            <w:color w:val="EE7B00"/>
            <w:sz w:val="21"/>
            <w:szCs w:val="21"/>
          </w:rPr>
          <w:t>Uitgebreid</w:t>
        </w:r>
      </w:hyperlink>
    </w:p>
    <w:p w:rsidR="00602C52" w:rsidRPr="00602C52" w:rsidRDefault="00602C52" w:rsidP="00602C52">
      <w:pPr>
        <w:numPr>
          <w:ilvl w:val="0"/>
          <w:numId w:val="2"/>
        </w:numPr>
        <w:shd w:val="clear" w:color="auto" w:fill="F1F1F1"/>
        <w:spacing w:before="100" w:beforeAutospacing="1" w:after="100" w:afterAutospacing="1"/>
        <w:ind w:left="495"/>
        <w:rPr>
          <w:rFonts w:ascii="Neue Helvetica W02 Backup" w:hAnsi="Neue Helvetica W02 Backup" w:cs="Helvetica"/>
          <w:vanish/>
          <w:color w:val="333333"/>
          <w:sz w:val="21"/>
          <w:szCs w:val="21"/>
        </w:rPr>
      </w:pPr>
      <w:hyperlink r:id="rId9" w:tooltip="Lees meer over de praktische details van de opleiding" w:history="1">
        <w:r w:rsidRPr="00602C52">
          <w:rPr>
            <w:rFonts w:cs="Helvetica"/>
            <w:vanish/>
            <w:color w:val="EE7B00"/>
            <w:sz w:val="21"/>
            <w:szCs w:val="21"/>
          </w:rPr>
          <w:t>Praktisch</w:t>
        </w:r>
      </w:hyperlink>
    </w:p>
    <w:p w:rsidR="00602C52" w:rsidRPr="00602C52" w:rsidRDefault="00602C52" w:rsidP="00602C52">
      <w:pPr>
        <w:shd w:val="clear" w:color="auto" w:fill="FFFFFF"/>
        <w:spacing w:before="300" w:after="150"/>
        <w:outlineLvl w:val="1"/>
        <w:rPr>
          <w:rFonts w:ascii="Neue Helvetica W02 Backup" w:hAnsi="Neue Helvetica W02 Backup" w:cs="Helvetica"/>
          <w:color w:val="EE7B00"/>
          <w:sz w:val="41"/>
          <w:szCs w:val="41"/>
        </w:rPr>
      </w:pPr>
      <w:r w:rsidRPr="00602C52">
        <w:rPr>
          <w:rFonts w:ascii="Neue Helvetica W02 Backup" w:hAnsi="Neue Helvetica W02 Backup" w:cs="Helvetica"/>
          <w:color w:val="EE7B00"/>
          <w:sz w:val="41"/>
          <w:szCs w:val="41"/>
        </w:rPr>
        <w:t>Uitgebreid</w:t>
      </w:r>
    </w:p>
    <w:p w:rsidR="00602C52" w:rsidRPr="00602C52" w:rsidRDefault="00602C52" w:rsidP="00602C52">
      <w:pPr>
        <w:shd w:val="clear" w:color="auto" w:fill="FFFFFF"/>
        <w:spacing w:after="240"/>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Binnen de modules ouderenzorg staan een aantal kernwaarden centraal:</w:t>
      </w:r>
    </w:p>
    <w:p w:rsidR="00602C52" w:rsidRPr="00602C52" w:rsidRDefault="00602C52" w:rsidP="00602C52">
      <w:pPr>
        <w:numPr>
          <w:ilvl w:val="0"/>
          <w:numId w:val="3"/>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Eigen regie en zeggenschap van de oudere en zijn/ haar autonomie;</w:t>
      </w:r>
    </w:p>
    <w:p w:rsidR="00602C52" w:rsidRPr="00602C52" w:rsidRDefault="00602C52" w:rsidP="00602C52">
      <w:pPr>
        <w:numPr>
          <w:ilvl w:val="0"/>
          <w:numId w:val="3"/>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Het voorkómen dat de situatie van de (kwetsbare) oudere verergert;</w:t>
      </w:r>
    </w:p>
    <w:p w:rsidR="00602C52" w:rsidRPr="00602C52" w:rsidRDefault="00602C52" w:rsidP="00602C52">
      <w:pPr>
        <w:numPr>
          <w:ilvl w:val="0"/>
          <w:numId w:val="3"/>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De samenhang tussen: wonen, welzijn en zorg/formele en informele zorg/eerste en tweede lijn/tussen disciplines/tussen thuis en de instelling;</w:t>
      </w:r>
    </w:p>
    <w:p w:rsidR="00602C52" w:rsidRPr="00602C52" w:rsidRDefault="00602C52" w:rsidP="00602C52">
      <w:pPr>
        <w:numPr>
          <w:ilvl w:val="0"/>
          <w:numId w:val="3"/>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Zorg op het goede moment, integrale zorg;</w:t>
      </w:r>
    </w:p>
    <w:p w:rsidR="00602C52" w:rsidRPr="00602C52" w:rsidRDefault="00602C52" w:rsidP="00602C52">
      <w:pPr>
        <w:numPr>
          <w:ilvl w:val="0"/>
          <w:numId w:val="3"/>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Integrale samenwerking;</w:t>
      </w:r>
    </w:p>
    <w:p w:rsidR="00602C52" w:rsidRPr="00602C52" w:rsidRDefault="00602C52" w:rsidP="00602C52">
      <w:pPr>
        <w:numPr>
          <w:ilvl w:val="0"/>
          <w:numId w:val="3"/>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Het leveren van kwalitatief goede zorg, op tijd, toegankelijk en kosteneffectief.</w:t>
      </w:r>
    </w:p>
    <w:p w:rsidR="00602C52" w:rsidRPr="00602C52" w:rsidRDefault="00602C52" w:rsidP="00602C52">
      <w:pPr>
        <w:shd w:val="clear" w:color="auto" w:fill="FFFFFF"/>
        <w:rPr>
          <w:rFonts w:ascii="Neue Helvetica W02 Backup" w:hAnsi="Neue Helvetica W02 Backup" w:cs="Helvetica"/>
          <w:color w:val="333333"/>
          <w:sz w:val="23"/>
          <w:szCs w:val="23"/>
        </w:rPr>
      </w:pPr>
    </w:p>
    <w:p w:rsidR="00602C52" w:rsidRPr="00602C52" w:rsidRDefault="00602C52" w:rsidP="00602C52">
      <w:pPr>
        <w:shd w:val="clear" w:color="auto" w:fill="FFFFFF"/>
        <w:spacing w:before="300" w:after="150"/>
        <w:outlineLvl w:val="1"/>
        <w:rPr>
          <w:rFonts w:ascii="Neue Helvetica W02 Backup" w:hAnsi="Neue Helvetica W02 Backup" w:cs="Helvetica"/>
          <w:color w:val="EE7B00"/>
          <w:sz w:val="41"/>
          <w:szCs w:val="41"/>
        </w:rPr>
      </w:pPr>
      <w:r w:rsidRPr="00602C52">
        <w:rPr>
          <w:rFonts w:ascii="Neue Helvetica W02 Backup" w:hAnsi="Neue Helvetica W02 Backup" w:cs="Helvetica"/>
          <w:color w:val="EE7B00"/>
          <w:sz w:val="41"/>
          <w:szCs w:val="41"/>
        </w:rPr>
        <w:t>Structuur van de module</w:t>
      </w:r>
    </w:p>
    <w:p w:rsidR="00602C52" w:rsidRPr="00602C52" w:rsidRDefault="00602C52" w:rsidP="00602C52">
      <w:pPr>
        <w:shd w:val="clear" w:color="auto" w:fill="FFFFFF"/>
        <w:spacing w:after="240"/>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De onderwijsinhoud van de opleiding wordt gestructureerd rond de volgende kerncompetenties:</w:t>
      </w:r>
      <w:r w:rsidRPr="00602C52">
        <w:rPr>
          <w:rFonts w:ascii="Neue Helvetica W02 Backup" w:hAnsi="Neue Helvetica W02 Backup" w:cs="Helvetica"/>
          <w:color w:val="333333"/>
          <w:sz w:val="23"/>
          <w:szCs w:val="23"/>
        </w:rPr>
        <w:br/>
        <w:t>1. Vakinhoudelijk handelen</w:t>
      </w:r>
      <w:r w:rsidRPr="00602C52">
        <w:rPr>
          <w:rFonts w:ascii="Neue Helvetica W02 Backup" w:hAnsi="Neue Helvetica W02 Backup" w:cs="Helvetica"/>
          <w:color w:val="333333"/>
          <w:sz w:val="23"/>
          <w:szCs w:val="23"/>
        </w:rPr>
        <w:br/>
        <w:t>2. Communicatie</w:t>
      </w:r>
      <w:r w:rsidRPr="00602C52">
        <w:rPr>
          <w:rFonts w:ascii="Neue Helvetica W02 Backup" w:hAnsi="Neue Helvetica W02 Backup" w:cs="Helvetica"/>
          <w:color w:val="333333"/>
          <w:sz w:val="23"/>
          <w:szCs w:val="23"/>
        </w:rPr>
        <w:br/>
        <w:t>3. Samenwerken</w:t>
      </w:r>
      <w:r w:rsidRPr="00602C52">
        <w:rPr>
          <w:rFonts w:ascii="Neue Helvetica W02 Backup" w:hAnsi="Neue Helvetica W02 Backup" w:cs="Helvetica"/>
          <w:color w:val="333333"/>
          <w:sz w:val="23"/>
          <w:szCs w:val="23"/>
        </w:rPr>
        <w:br/>
        <w:t>4. Kennis en wetenschap</w:t>
      </w:r>
      <w:r w:rsidRPr="00602C52">
        <w:rPr>
          <w:rFonts w:ascii="Neue Helvetica W02 Backup" w:hAnsi="Neue Helvetica W02 Backup" w:cs="Helvetica"/>
          <w:color w:val="333333"/>
          <w:sz w:val="23"/>
          <w:szCs w:val="23"/>
        </w:rPr>
        <w:br/>
        <w:t xml:space="preserve">5. Maatschappelijk handelen </w:t>
      </w:r>
      <w:r w:rsidRPr="00602C52">
        <w:rPr>
          <w:rFonts w:ascii="Neue Helvetica W02 Backup" w:hAnsi="Neue Helvetica W02 Backup" w:cs="Helvetica"/>
          <w:color w:val="333333"/>
          <w:sz w:val="23"/>
          <w:szCs w:val="23"/>
        </w:rPr>
        <w:br/>
        <w:t xml:space="preserve">6. Organisatie </w:t>
      </w:r>
      <w:r w:rsidRPr="00602C52">
        <w:rPr>
          <w:rFonts w:ascii="Neue Helvetica W02 Backup" w:hAnsi="Neue Helvetica W02 Backup" w:cs="Helvetica"/>
          <w:color w:val="333333"/>
          <w:sz w:val="23"/>
          <w:szCs w:val="23"/>
        </w:rPr>
        <w:br/>
        <w:t>7. Professional en kwaliteitsbevorderaar</w:t>
      </w:r>
      <w:r w:rsidRPr="00602C52">
        <w:rPr>
          <w:rFonts w:ascii="Neue Helvetica W02 Backup" w:hAnsi="Neue Helvetica W02 Backup" w:cs="Helvetica"/>
          <w:color w:val="333333"/>
          <w:sz w:val="23"/>
          <w:szCs w:val="23"/>
        </w:rPr>
        <w:br/>
      </w:r>
    </w:p>
    <w:p w:rsidR="00602C52" w:rsidRPr="00602C52" w:rsidRDefault="00602C52" w:rsidP="00602C52">
      <w:pPr>
        <w:shd w:val="clear" w:color="auto" w:fill="FFFFFF"/>
        <w:spacing w:before="300" w:after="150"/>
        <w:outlineLvl w:val="1"/>
        <w:rPr>
          <w:rFonts w:ascii="Neue Helvetica W02 Backup" w:hAnsi="Neue Helvetica W02 Backup" w:cs="Helvetica"/>
          <w:color w:val="EE7B00"/>
          <w:sz w:val="41"/>
          <w:szCs w:val="41"/>
        </w:rPr>
      </w:pPr>
      <w:r w:rsidRPr="00602C52">
        <w:rPr>
          <w:rFonts w:ascii="Neue Helvetica W02 Backup" w:hAnsi="Neue Helvetica W02 Backup" w:cs="Helvetica"/>
          <w:color w:val="EE7B00"/>
          <w:sz w:val="41"/>
          <w:szCs w:val="41"/>
        </w:rPr>
        <w:t>Inhoud</w:t>
      </w:r>
    </w:p>
    <w:p w:rsidR="00602C52" w:rsidRPr="00602C52" w:rsidRDefault="00602C52" w:rsidP="00602C52">
      <w:pPr>
        <w:numPr>
          <w:ilvl w:val="0"/>
          <w:numId w:val="4"/>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 xml:space="preserve">Visie op de oudere(n) (zorg); </w:t>
      </w:r>
    </w:p>
    <w:p w:rsidR="00602C52" w:rsidRPr="00602C52" w:rsidRDefault="00602C52" w:rsidP="00602C52">
      <w:pPr>
        <w:numPr>
          <w:ilvl w:val="0"/>
          <w:numId w:val="4"/>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Wat is een kwetsbare oudere;</w:t>
      </w:r>
    </w:p>
    <w:p w:rsidR="00602C52" w:rsidRPr="00602C52" w:rsidRDefault="00602C52" w:rsidP="00602C52">
      <w:pPr>
        <w:numPr>
          <w:ilvl w:val="0"/>
          <w:numId w:val="4"/>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Psychologische / sociologische ontwikkeling en levensfasen;</w:t>
      </w:r>
    </w:p>
    <w:p w:rsidR="00602C52" w:rsidRPr="00602C52" w:rsidRDefault="00602C52" w:rsidP="00602C52">
      <w:pPr>
        <w:numPr>
          <w:ilvl w:val="0"/>
          <w:numId w:val="4"/>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Geheugenproblematiek en psychologische problematiek: eenzaamheid en rouw;</w:t>
      </w:r>
    </w:p>
    <w:p w:rsidR="00602C52" w:rsidRPr="00602C52" w:rsidRDefault="00602C52" w:rsidP="00602C52">
      <w:pPr>
        <w:numPr>
          <w:ilvl w:val="0"/>
          <w:numId w:val="4"/>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 xml:space="preserve">Geheugenproblematiek: Psychiatrie: veel voorkomende beelden: dementie depressie, delier; </w:t>
      </w:r>
    </w:p>
    <w:p w:rsidR="00602C52" w:rsidRPr="00602C52" w:rsidRDefault="00602C52" w:rsidP="00602C52">
      <w:pPr>
        <w:numPr>
          <w:ilvl w:val="0"/>
          <w:numId w:val="4"/>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Presentie en de dementerende patiënt;</w:t>
      </w:r>
    </w:p>
    <w:p w:rsidR="00602C52" w:rsidRPr="00602C52" w:rsidRDefault="00602C52" w:rsidP="00602C52">
      <w:pPr>
        <w:numPr>
          <w:ilvl w:val="0"/>
          <w:numId w:val="4"/>
        </w:numPr>
        <w:shd w:val="clear" w:color="auto" w:fill="FFFFFF"/>
        <w:spacing w:before="100" w:beforeAutospacing="1" w:after="100" w:afterAutospacing="1"/>
        <w:ind w:left="495"/>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t xml:space="preserve">Alledaagse klachten en kleine kwalen bij ouderen. </w:t>
      </w:r>
    </w:p>
    <w:p w:rsidR="00602C52" w:rsidRPr="00602C52" w:rsidRDefault="00602C52" w:rsidP="00602C52">
      <w:pPr>
        <w:shd w:val="clear" w:color="auto" w:fill="FFFFFF"/>
        <w:rPr>
          <w:rFonts w:ascii="Neue Helvetica W02 Backup" w:hAnsi="Neue Helvetica W02 Backup" w:cs="Helvetica"/>
          <w:color w:val="333333"/>
          <w:sz w:val="23"/>
          <w:szCs w:val="23"/>
        </w:rPr>
      </w:pPr>
      <w:r w:rsidRPr="00602C52">
        <w:rPr>
          <w:rFonts w:ascii="Neue Helvetica W02 Backup" w:hAnsi="Neue Helvetica W02 Backup" w:cs="Helvetica"/>
          <w:color w:val="333333"/>
          <w:sz w:val="23"/>
          <w:szCs w:val="23"/>
        </w:rPr>
        <w:br/>
        <w:t xml:space="preserve">Vervolg op de module Ouderenzorg in de 1e lijn: </w:t>
      </w:r>
      <w:r w:rsidRPr="00602C52">
        <w:rPr>
          <w:rFonts w:ascii="Neue Helvetica W02 Backup" w:hAnsi="Neue Helvetica W02 Backup" w:cs="Helvetica"/>
          <w:color w:val="333333"/>
          <w:sz w:val="23"/>
          <w:szCs w:val="23"/>
        </w:rPr>
        <w:br/>
      </w:r>
      <w:hyperlink r:id="rId10" w:tgtFrame="_self" w:history="1">
        <w:r w:rsidRPr="00602C52">
          <w:rPr>
            <w:rFonts w:cs="Helvetica"/>
            <w:color w:val="EE7B00"/>
            <w:sz w:val="23"/>
            <w:szCs w:val="23"/>
          </w:rPr>
          <w:t xml:space="preserve">Ouderenzorg in de 1e lijn: Verdieping </w:t>
        </w:r>
      </w:hyperlink>
    </w:p>
    <w:p w:rsidR="00602C52" w:rsidRPr="00602C52" w:rsidRDefault="00602C52" w:rsidP="00602C52">
      <w:pPr>
        <w:shd w:val="clear" w:color="auto" w:fill="FFFFFF"/>
        <w:spacing w:before="300"/>
        <w:outlineLvl w:val="1"/>
        <w:rPr>
          <w:rFonts w:ascii="Neue Helvetica W02 Backup" w:hAnsi="Neue Helvetica W02 Backup" w:cs="Helvetica"/>
          <w:color w:val="EE7B00"/>
          <w:sz w:val="41"/>
          <w:szCs w:val="41"/>
        </w:rPr>
      </w:pPr>
      <w:r w:rsidRPr="00602C52">
        <w:rPr>
          <w:rFonts w:ascii="Neue Helvetica W02 Backup" w:hAnsi="Neue Helvetica W02 Backup" w:cs="Helvetica"/>
          <w:color w:val="EE7B00"/>
          <w:sz w:val="41"/>
          <w:szCs w:val="41"/>
        </w:rPr>
        <w:t>Praktisch</w:t>
      </w:r>
    </w:p>
    <w:tbl>
      <w:tblPr>
        <w:tblW w:w="5000" w:type="pct"/>
        <w:tblCellMar>
          <w:top w:w="15" w:type="dxa"/>
          <w:left w:w="15" w:type="dxa"/>
          <w:bottom w:w="15" w:type="dxa"/>
          <w:right w:w="15" w:type="dxa"/>
        </w:tblCellMar>
        <w:tblLook w:val="04A0" w:firstRow="1" w:lastRow="0" w:firstColumn="1" w:lastColumn="0" w:noHBand="0" w:noVBand="1"/>
      </w:tblPr>
      <w:tblGrid>
        <w:gridCol w:w="1699"/>
        <w:gridCol w:w="7903"/>
      </w:tblGrid>
      <w:tr w:rsidR="00602C52" w:rsidRPr="00602C52" w:rsidTr="00602C52">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b/>
                <w:bCs/>
                <w:color w:val="333333"/>
                <w:sz w:val="21"/>
                <w:szCs w:val="21"/>
              </w:rPr>
            </w:pPr>
            <w:r w:rsidRPr="00602C52">
              <w:rPr>
                <w:rFonts w:ascii="Neue Helvetica W02 Backup" w:hAnsi="Neue Helvetica W02 Backup" w:cs="Helvetica"/>
                <w:b/>
                <w:bCs/>
                <w:color w:val="333333"/>
                <w:sz w:val="21"/>
                <w:szCs w:val="21"/>
              </w:rPr>
              <w:t>Doelgroep</w:t>
            </w:r>
          </w:p>
        </w:tc>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color w:val="333333"/>
                <w:sz w:val="21"/>
                <w:szCs w:val="21"/>
              </w:rPr>
            </w:pPr>
            <w:r w:rsidRPr="00602C52">
              <w:rPr>
                <w:rFonts w:ascii="Neue Helvetica W02 Backup" w:hAnsi="Neue Helvetica W02 Backup" w:cs="Helvetica"/>
                <w:color w:val="333333"/>
                <w:sz w:val="21"/>
                <w:szCs w:val="21"/>
              </w:rPr>
              <w:t>HBO geschoolde professionals in de 1e lijn</w:t>
            </w:r>
          </w:p>
        </w:tc>
      </w:tr>
      <w:tr w:rsidR="00602C52" w:rsidRPr="00602C52" w:rsidTr="00602C52">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b/>
                <w:bCs/>
                <w:color w:val="333333"/>
                <w:sz w:val="21"/>
                <w:szCs w:val="21"/>
              </w:rPr>
            </w:pPr>
            <w:r w:rsidRPr="00602C52">
              <w:rPr>
                <w:rFonts w:ascii="Neue Helvetica W02 Backup" w:hAnsi="Neue Helvetica W02 Backup" w:cs="Helvetica"/>
                <w:b/>
                <w:bCs/>
                <w:color w:val="333333"/>
                <w:sz w:val="21"/>
                <w:szCs w:val="21"/>
              </w:rPr>
              <w:t>Instroomniveau</w:t>
            </w:r>
          </w:p>
        </w:tc>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color w:val="333333"/>
                <w:sz w:val="21"/>
                <w:szCs w:val="21"/>
              </w:rPr>
            </w:pPr>
            <w:r w:rsidRPr="00602C52">
              <w:rPr>
                <w:rFonts w:ascii="Neue Helvetica W02 Backup" w:hAnsi="Neue Helvetica W02 Backup" w:cs="Helvetica"/>
                <w:color w:val="333333"/>
                <w:sz w:val="21"/>
                <w:szCs w:val="21"/>
              </w:rPr>
              <w:t>HBO werk- en denkniveau</w:t>
            </w:r>
          </w:p>
        </w:tc>
      </w:tr>
      <w:tr w:rsidR="00602C52" w:rsidRPr="00602C52" w:rsidTr="00602C52">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b/>
                <w:bCs/>
                <w:color w:val="333333"/>
                <w:sz w:val="21"/>
                <w:szCs w:val="21"/>
              </w:rPr>
            </w:pPr>
            <w:r w:rsidRPr="00602C52">
              <w:rPr>
                <w:rFonts w:ascii="Neue Helvetica W02 Backup" w:hAnsi="Neue Helvetica W02 Backup" w:cs="Helvetica"/>
                <w:b/>
                <w:bCs/>
                <w:color w:val="333333"/>
                <w:sz w:val="21"/>
                <w:szCs w:val="21"/>
              </w:rPr>
              <w:t>Startdata</w:t>
            </w:r>
          </w:p>
        </w:tc>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color w:val="333333"/>
                <w:sz w:val="21"/>
                <w:szCs w:val="21"/>
              </w:rPr>
            </w:pPr>
            <w:r w:rsidRPr="00602C52">
              <w:rPr>
                <w:rFonts w:ascii="Neue Helvetica W02 Backup" w:hAnsi="Neue Helvetica W02 Backup" w:cs="Helvetica"/>
                <w:color w:val="333333"/>
                <w:sz w:val="21"/>
                <w:szCs w:val="21"/>
              </w:rPr>
              <w:t>25-09-2017</w:t>
            </w:r>
          </w:p>
        </w:tc>
      </w:tr>
      <w:tr w:rsidR="00602C52" w:rsidRPr="00602C52" w:rsidTr="00602C52">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b/>
                <w:bCs/>
                <w:color w:val="333333"/>
                <w:sz w:val="21"/>
                <w:szCs w:val="21"/>
              </w:rPr>
            </w:pPr>
            <w:r w:rsidRPr="00602C52">
              <w:rPr>
                <w:rFonts w:ascii="Neue Helvetica W02 Backup" w:hAnsi="Neue Helvetica W02 Backup" w:cs="Helvetica"/>
                <w:b/>
                <w:bCs/>
                <w:color w:val="333333"/>
                <w:sz w:val="21"/>
                <w:szCs w:val="21"/>
              </w:rPr>
              <w:t>Tijden</w:t>
            </w:r>
          </w:p>
        </w:tc>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color w:val="333333"/>
                <w:sz w:val="21"/>
                <w:szCs w:val="21"/>
              </w:rPr>
            </w:pPr>
            <w:r w:rsidRPr="00602C52">
              <w:rPr>
                <w:rFonts w:ascii="Neue Helvetica W02 Backup" w:hAnsi="Neue Helvetica W02 Backup" w:cs="Helvetica"/>
                <w:color w:val="333333"/>
                <w:sz w:val="21"/>
                <w:szCs w:val="21"/>
              </w:rPr>
              <w:t xml:space="preserve">Lesdag is op maandag van 18.30 tot 21.30 uur (lesdag 1 begint in de middag). </w:t>
            </w:r>
          </w:p>
        </w:tc>
      </w:tr>
      <w:tr w:rsidR="00602C52" w:rsidRPr="00602C52" w:rsidTr="00602C52">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b/>
                <w:bCs/>
                <w:color w:val="333333"/>
                <w:sz w:val="21"/>
                <w:szCs w:val="21"/>
              </w:rPr>
            </w:pPr>
            <w:r w:rsidRPr="00602C52">
              <w:rPr>
                <w:rFonts w:ascii="Neue Helvetica W02 Backup" w:hAnsi="Neue Helvetica W02 Backup" w:cs="Helvetica"/>
                <w:b/>
                <w:bCs/>
                <w:color w:val="333333"/>
                <w:sz w:val="21"/>
                <w:szCs w:val="21"/>
              </w:rPr>
              <w:t>Duur</w:t>
            </w:r>
          </w:p>
        </w:tc>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color w:val="333333"/>
                <w:sz w:val="21"/>
                <w:szCs w:val="21"/>
              </w:rPr>
            </w:pPr>
            <w:r w:rsidRPr="00602C52">
              <w:rPr>
                <w:rFonts w:ascii="Neue Helvetica W02 Backup" w:hAnsi="Neue Helvetica W02 Backup" w:cs="Helvetica"/>
                <w:color w:val="333333"/>
                <w:sz w:val="21"/>
                <w:szCs w:val="21"/>
              </w:rPr>
              <w:t>8 dagdelen</w:t>
            </w:r>
          </w:p>
        </w:tc>
      </w:tr>
      <w:tr w:rsidR="00602C52" w:rsidRPr="00602C52" w:rsidTr="00602C52">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b/>
                <w:bCs/>
                <w:color w:val="333333"/>
                <w:sz w:val="21"/>
                <w:szCs w:val="21"/>
              </w:rPr>
            </w:pPr>
            <w:r w:rsidRPr="00602C52">
              <w:rPr>
                <w:rFonts w:ascii="Neue Helvetica W02 Backup" w:hAnsi="Neue Helvetica W02 Backup" w:cs="Helvetica"/>
                <w:b/>
                <w:bCs/>
                <w:color w:val="333333"/>
                <w:sz w:val="21"/>
                <w:szCs w:val="21"/>
              </w:rPr>
              <w:t>Tijdsinvestering</w:t>
            </w:r>
          </w:p>
        </w:tc>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color w:val="333333"/>
                <w:sz w:val="21"/>
                <w:szCs w:val="21"/>
              </w:rPr>
            </w:pPr>
            <w:r w:rsidRPr="00602C52">
              <w:rPr>
                <w:rFonts w:ascii="Neue Helvetica W02 Backup" w:hAnsi="Neue Helvetica W02 Backup" w:cs="Helvetica"/>
                <w:color w:val="333333"/>
                <w:sz w:val="21"/>
                <w:szCs w:val="21"/>
              </w:rPr>
              <w:t>Tijdsinvestering 1 x in de 14 dagen een lesdag daarnaast heeft u een werkplek in een huisartsenpraktijk of bij de thuiszorg, daarnaast een halve dag zelfstudie in de week.</w:t>
            </w:r>
          </w:p>
        </w:tc>
      </w:tr>
      <w:tr w:rsidR="00602C52" w:rsidRPr="00602C52" w:rsidTr="00602C52">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b/>
                <w:bCs/>
                <w:color w:val="333333"/>
                <w:sz w:val="21"/>
                <w:szCs w:val="21"/>
              </w:rPr>
            </w:pPr>
            <w:r w:rsidRPr="00602C52">
              <w:rPr>
                <w:rFonts w:ascii="Neue Helvetica W02 Backup" w:hAnsi="Neue Helvetica W02 Backup" w:cs="Helvetica"/>
                <w:b/>
                <w:bCs/>
                <w:color w:val="333333"/>
                <w:sz w:val="21"/>
                <w:szCs w:val="21"/>
              </w:rPr>
              <w:t>Prijs</w:t>
            </w:r>
          </w:p>
        </w:tc>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color w:val="333333"/>
                <w:sz w:val="21"/>
                <w:szCs w:val="21"/>
              </w:rPr>
            </w:pPr>
            <w:r w:rsidRPr="00602C52">
              <w:rPr>
                <w:rFonts w:ascii="Neue Helvetica W02 Backup" w:hAnsi="Neue Helvetica W02 Backup" w:cs="Helvetica"/>
                <w:color w:val="333333"/>
                <w:sz w:val="21"/>
                <w:szCs w:val="21"/>
              </w:rPr>
              <w:t xml:space="preserve">Prijs basismodule: € 850,- (inclusief cursusarrangement*) onder voorbehoud. </w:t>
            </w:r>
            <w:r w:rsidRPr="00602C52">
              <w:rPr>
                <w:rFonts w:ascii="Neue Helvetica W02 Backup" w:hAnsi="Neue Helvetica W02 Backup" w:cs="Helvetica"/>
                <w:color w:val="333333"/>
                <w:sz w:val="21"/>
                <w:szCs w:val="21"/>
              </w:rPr>
              <w:br/>
            </w:r>
            <w:r w:rsidRPr="00602C52">
              <w:rPr>
                <w:rFonts w:ascii="Neue Helvetica W02 Backup" w:hAnsi="Neue Helvetica W02 Backup" w:cs="Helvetica"/>
                <w:color w:val="333333"/>
                <w:sz w:val="21"/>
                <w:szCs w:val="21"/>
              </w:rPr>
              <w:br/>
              <w:t xml:space="preserve">*Cursusarrangement: benodigde readers, elektronische leeromgeving, onbeperkt koffie, thee en ijswater. Gebruik van de klantenlounge en kosteloos toegang tot draadloze internetverbinding. </w:t>
            </w:r>
          </w:p>
        </w:tc>
      </w:tr>
      <w:tr w:rsidR="00602C52" w:rsidRPr="00602C52" w:rsidTr="00602C52">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b/>
                <w:bCs/>
                <w:color w:val="333333"/>
                <w:sz w:val="21"/>
                <w:szCs w:val="21"/>
              </w:rPr>
            </w:pPr>
            <w:r w:rsidRPr="00602C52">
              <w:rPr>
                <w:rFonts w:ascii="Neue Helvetica W02 Backup" w:hAnsi="Neue Helvetica W02 Backup" w:cs="Helvetica"/>
                <w:b/>
                <w:bCs/>
                <w:color w:val="333333"/>
                <w:sz w:val="21"/>
                <w:szCs w:val="21"/>
              </w:rPr>
              <w:t>Locatie</w:t>
            </w:r>
          </w:p>
        </w:tc>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color w:val="333333"/>
                <w:sz w:val="21"/>
                <w:szCs w:val="21"/>
              </w:rPr>
            </w:pPr>
            <w:r w:rsidRPr="00602C52">
              <w:rPr>
                <w:rFonts w:ascii="Neue Helvetica W02 Backup" w:hAnsi="Neue Helvetica W02 Backup" w:cs="Helvetica"/>
                <w:color w:val="333333"/>
                <w:sz w:val="21"/>
                <w:szCs w:val="21"/>
              </w:rPr>
              <w:t>Groningen</w:t>
            </w:r>
          </w:p>
        </w:tc>
      </w:tr>
      <w:tr w:rsidR="00602C52" w:rsidRPr="00602C52" w:rsidTr="00602C52">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b/>
                <w:bCs/>
                <w:color w:val="333333"/>
                <w:sz w:val="21"/>
                <w:szCs w:val="21"/>
              </w:rPr>
            </w:pPr>
            <w:r w:rsidRPr="00602C52">
              <w:rPr>
                <w:rFonts w:ascii="Neue Helvetica W02 Backup" w:hAnsi="Neue Helvetica W02 Backup" w:cs="Helvetica"/>
                <w:b/>
                <w:bCs/>
                <w:color w:val="333333"/>
                <w:sz w:val="21"/>
                <w:szCs w:val="21"/>
              </w:rPr>
              <w:t>Afronding</w:t>
            </w:r>
          </w:p>
        </w:tc>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color w:val="333333"/>
                <w:sz w:val="21"/>
                <w:szCs w:val="21"/>
              </w:rPr>
            </w:pPr>
            <w:r w:rsidRPr="00602C52">
              <w:rPr>
                <w:rFonts w:ascii="Neue Helvetica W02 Backup" w:hAnsi="Neue Helvetica W02 Backup" w:cs="Helvetica"/>
                <w:color w:val="333333"/>
                <w:sz w:val="21"/>
                <w:szCs w:val="21"/>
              </w:rPr>
              <w:t>Na afronding van de module ontvangt u een (deel)certificaat van, Hanzehogeschool Groningen Professionals en Bedrijven</w:t>
            </w:r>
          </w:p>
        </w:tc>
      </w:tr>
      <w:tr w:rsidR="00602C52" w:rsidRPr="00602C52" w:rsidTr="00602C52">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b/>
                <w:bCs/>
                <w:color w:val="333333"/>
                <w:sz w:val="21"/>
                <w:szCs w:val="21"/>
              </w:rPr>
            </w:pPr>
            <w:r w:rsidRPr="00602C52">
              <w:rPr>
                <w:rFonts w:ascii="Neue Helvetica W02 Backup" w:hAnsi="Neue Helvetica W02 Backup" w:cs="Helvetica"/>
                <w:b/>
                <w:bCs/>
                <w:color w:val="333333"/>
                <w:sz w:val="21"/>
                <w:szCs w:val="21"/>
              </w:rPr>
              <w:t>Vervolg of verdieping</w:t>
            </w:r>
          </w:p>
        </w:tc>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color w:val="333333"/>
                <w:sz w:val="21"/>
                <w:szCs w:val="21"/>
              </w:rPr>
            </w:pPr>
            <w:hyperlink r:id="rId11" w:tgtFrame="_self" w:history="1">
              <w:r w:rsidRPr="00602C52">
                <w:rPr>
                  <w:rFonts w:cs="Helvetica"/>
                  <w:color w:val="EE7B00"/>
                  <w:sz w:val="21"/>
                  <w:szCs w:val="21"/>
                </w:rPr>
                <w:t>Ouderenzorg in de 1e lijn: Verdieping</w:t>
              </w:r>
            </w:hyperlink>
          </w:p>
        </w:tc>
      </w:tr>
      <w:tr w:rsidR="00602C52" w:rsidRPr="00602C52" w:rsidTr="00602C52">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b/>
                <w:bCs/>
                <w:color w:val="333333"/>
                <w:sz w:val="21"/>
                <w:szCs w:val="21"/>
              </w:rPr>
            </w:pPr>
            <w:r w:rsidRPr="00602C52">
              <w:rPr>
                <w:rFonts w:ascii="Neue Helvetica W02 Backup" w:hAnsi="Neue Helvetica W02 Backup" w:cs="Helvetica"/>
                <w:b/>
                <w:bCs/>
                <w:color w:val="333333"/>
                <w:sz w:val="21"/>
                <w:szCs w:val="21"/>
              </w:rPr>
              <w:t>Contactpersonen</w:t>
            </w:r>
          </w:p>
        </w:tc>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color w:val="333333"/>
                <w:sz w:val="21"/>
                <w:szCs w:val="21"/>
              </w:rPr>
            </w:pPr>
            <w:r w:rsidRPr="00602C52">
              <w:rPr>
                <w:rFonts w:ascii="Neue Helvetica W02 Backup" w:hAnsi="Neue Helvetica W02 Backup" w:cs="Helvetica"/>
                <w:color w:val="333333"/>
                <w:sz w:val="21"/>
                <w:szCs w:val="21"/>
              </w:rPr>
              <w:t>Secretariaat: Nanda Oosten (050) 595 70 60</w:t>
            </w:r>
            <w:r w:rsidRPr="00602C52">
              <w:rPr>
                <w:rFonts w:ascii="Neue Helvetica W02 Backup" w:hAnsi="Neue Helvetica W02 Backup" w:cs="Helvetica"/>
                <w:color w:val="333333"/>
                <w:sz w:val="21"/>
                <w:szCs w:val="21"/>
              </w:rPr>
              <w:br/>
              <w:t>zorgenwelzijn@org.hanze.nl</w:t>
            </w:r>
            <w:r w:rsidRPr="00602C52">
              <w:rPr>
                <w:rFonts w:ascii="Neue Helvetica W02 Backup" w:hAnsi="Neue Helvetica W02 Backup" w:cs="Helvetica"/>
                <w:color w:val="333333"/>
                <w:sz w:val="21"/>
                <w:szCs w:val="21"/>
              </w:rPr>
              <w:br/>
            </w:r>
            <w:r w:rsidRPr="00602C52">
              <w:rPr>
                <w:rFonts w:ascii="Neue Helvetica W02 Backup" w:hAnsi="Neue Helvetica W02 Backup" w:cs="Helvetica"/>
                <w:color w:val="333333"/>
                <w:sz w:val="21"/>
                <w:szCs w:val="21"/>
              </w:rPr>
              <w:br/>
              <w:t>Coördinator van de modules: Beatrice Schilstra (050) 595 73 34</w:t>
            </w:r>
            <w:r w:rsidRPr="00602C52">
              <w:rPr>
                <w:rFonts w:ascii="Neue Helvetica W02 Backup" w:hAnsi="Neue Helvetica W02 Backup" w:cs="Helvetica"/>
                <w:color w:val="333333"/>
                <w:sz w:val="21"/>
                <w:szCs w:val="21"/>
              </w:rPr>
              <w:br/>
              <w:t>b.schilstra@pl.hanze.nl</w:t>
            </w:r>
          </w:p>
        </w:tc>
      </w:tr>
      <w:tr w:rsidR="00602C52" w:rsidRPr="00602C52" w:rsidTr="00602C52">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b/>
                <w:bCs/>
                <w:color w:val="333333"/>
                <w:sz w:val="21"/>
                <w:szCs w:val="21"/>
              </w:rPr>
            </w:pPr>
            <w:r w:rsidRPr="00602C52">
              <w:rPr>
                <w:rFonts w:ascii="Neue Helvetica W02 Backup" w:hAnsi="Neue Helvetica W02 Backup" w:cs="Helvetica"/>
                <w:b/>
                <w:bCs/>
                <w:color w:val="333333"/>
                <w:sz w:val="21"/>
                <w:szCs w:val="21"/>
              </w:rPr>
              <w:t>Bijzonderheden</w:t>
            </w:r>
          </w:p>
        </w:tc>
        <w:tc>
          <w:tcPr>
            <w:tcW w:w="0" w:type="auto"/>
            <w:shd w:val="clear" w:color="auto" w:fill="auto"/>
            <w:tcMar>
              <w:top w:w="0" w:type="dxa"/>
              <w:left w:w="0" w:type="dxa"/>
              <w:bottom w:w="0" w:type="dxa"/>
              <w:right w:w="0" w:type="dxa"/>
            </w:tcMar>
            <w:vAlign w:val="center"/>
            <w:hideMark/>
          </w:tcPr>
          <w:p w:rsidR="00602C52" w:rsidRPr="00602C52" w:rsidRDefault="00602C52" w:rsidP="00602C52">
            <w:pPr>
              <w:spacing w:after="300"/>
              <w:rPr>
                <w:rFonts w:ascii="Neue Helvetica W02 Backup" w:hAnsi="Neue Helvetica W02 Backup" w:cs="Helvetica"/>
                <w:color w:val="333333"/>
                <w:sz w:val="21"/>
                <w:szCs w:val="21"/>
              </w:rPr>
            </w:pPr>
            <w:r w:rsidRPr="00602C52">
              <w:rPr>
                <w:rFonts w:ascii="Neue Helvetica W02 Backup" w:hAnsi="Neue Helvetica W02 Backup" w:cs="Helvetica"/>
                <w:color w:val="333333"/>
                <w:sz w:val="21"/>
                <w:szCs w:val="21"/>
              </w:rPr>
              <w:t>Accreditatie; de modules zijn geaccrediteerd bij V&amp;VN en de NVvPO</w:t>
            </w:r>
          </w:p>
        </w:tc>
      </w:tr>
    </w:tbl>
    <w:p w:rsidR="00D17FF7" w:rsidRPr="00CF7705" w:rsidRDefault="00D17FF7"/>
    <w:sectPr w:rsidR="00D17FF7" w:rsidRPr="00CF7705" w:rsidSect="008D2893">
      <w:pgSz w:w="11907" w:h="16840" w:code="9"/>
      <w:pgMar w:top="1440" w:right="1153" w:bottom="1440" w:left="11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elvetica W02 Backup">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3144D"/>
    <w:multiLevelType w:val="multilevel"/>
    <w:tmpl w:val="269A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3F7AAC"/>
    <w:multiLevelType w:val="multilevel"/>
    <w:tmpl w:val="E0C6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9A1334"/>
    <w:multiLevelType w:val="multilevel"/>
    <w:tmpl w:val="BCD4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F307B8"/>
    <w:multiLevelType w:val="multilevel"/>
    <w:tmpl w:val="A852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52"/>
    <w:rsid w:val="002A2E74"/>
    <w:rsid w:val="00602C52"/>
    <w:rsid w:val="00894D9A"/>
    <w:rsid w:val="008D2893"/>
    <w:rsid w:val="00A03DF3"/>
    <w:rsid w:val="00AA73BE"/>
    <w:rsid w:val="00CF7705"/>
    <w:rsid w:val="00D17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26490"/>
  <w15:chartTrackingRefBased/>
  <w15:docId w15:val="{373A4EF5-9DC8-4EC4-9E96-ADB810CA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5799">
      <w:bodyDiv w:val="1"/>
      <w:marLeft w:val="0"/>
      <w:marRight w:val="0"/>
      <w:marTop w:val="0"/>
      <w:marBottom w:val="0"/>
      <w:divBdr>
        <w:top w:val="none" w:sz="0" w:space="0" w:color="auto"/>
        <w:left w:val="none" w:sz="0" w:space="0" w:color="auto"/>
        <w:bottom w:val="none" w:sz="0" w:space="0" w:color="auto"/>
        <w:right w:val="none" w:sz="0" w:space="0" w:color="auto"/>
      </w:divBdr>
      <w:divsChild>
        <w:div w:id="1448623455">
          <w:marLeft w:val="0"/>
          <w:marRight w:val="0"/>
          <w:marTop w:val="525"/>
          <w:marBottom w:val="0"/>
          <w:divBdr>
            <w:top w:val="none" w:sz="0" w:space="0" w:color="auto"/>
            <w:left w:val="none" w:sz="0" w:space="0" w:color="auto"/>
            <w:bottom w:val="none" w:sz="0" w:space="0" w:color="auto"/>
            <w:right w:val="none" w:sz="0" w:space="0" w:color="auto"/>
          </w:divBdr>
          <w:divsChild>
            <w:div w:id="2000303573">
              <w:marLeft w:val="0"/>
              <w:marRight w:val="0"/>
              <w:marTop w:val="0"/>
              <w:marBottom w:val="0"/>
              <w:divBdr>
                <w:top w:val="none" w:sz="0" w:space="0" w:color="auto"/>
                <w:left w:val="none" w:sz="0" w:space="0" w:color="auto"/>
                <w:bottom w:val="none" w:sz="0" w:space="0" w:color="auto"/>
                <w:right w:val="none" w:sz="0" w:space="0" w:color="auto"/>
              </w:divBdr>
              <w:divsChild>
                <w:div w:id="936910853">
                  <w:marLeft w:val="-225"/>
                  <w:marRight w:val="-225"/>
                  <w:marTop w:val="0"/>
                  <w:marBottom w:val="0"/>
                  <w:divBdr>
                    <w:top w:val="none" w:sz="0" w:space="0" w:color="auto"/>
                    <w:left w:val="none" w:sz="0" w:space="0" w:color="auto"/>
                    <w:bottom w:val="none" w:sz="0" w:space="0" w:color="auto"/>
                    <w:right w:val="none" w:sz="0" w:space="0" w:color="auto"/>
                  </w:divBdr>
                  <w:divsChild>
                    <w:div w:id="188573071">
                      <w:marLeft w:val="0"/>
                      <w:marRight w:val="0"/>
                      <w:marTop w:val="0"/>
                      <w:marBottom w:val="0"/>
                      <w:divBdr>
                        <w:top w:val="none" w:sz="0" w:space="0" w:color="auto"/>
                        <w:left w:val="none" w:sz="0" w:space="0" w:color="auto"/>
                        <w:bottom w:val="none" w:sz="0" w:space="0" w:color="auto"/>
                        <w:right w:val="none" w:sz="0" w:space="0" w:color="auto"/>
                      </w:divBdr>
                      <w:divsChild>
                        <w:div w:id="1518545596">
                          <w:marLeft w:val="0"/>
                          <w:marRight w:val="0"/>
                          <w:marTop w:val="0"/>
                          <w:marBottom w:val="300"/>
                          <w:divBdr>
                            <w:top w:val="none" w:sz="0" w:space="0" w:color="auto"/>
                            <w:left w:val="none" w:sz="0" w:space="0" w:color="auto"/>
                            <w:bottom w:val="none" w:sz="0" w:space="0" w:color="auto"/>
                            <w:right w:val="none" w:sz="0" w:space="0" w:color="auto"/>
                          </w:divBdr>
                          <w:divsChild>
                            <w:div w:id="283732645">
                              <w:marLeft w:val="0"/>
                              <w:marRight w:val="0"/>
                              <w:marTop w:val="0"/>
                              <w:marBottom w:val="0"/>
                              <w:divBdr>
                                <w:top w:val="none" w:sz="0" w:space="0" w:color="auto"/>
                                <w:left w:val="none" w:sz="0" w:space="0" w:color="auto"/>
                                <w:bottom w:val="none" w:sz="0" w:space="0" w:color="auto"/>
                                <w:right w:val="none" w:sz="0" w:space="0" w:color="auto"/>
                              </w:divBdr>
                            </w:div>
                          </w:divsChild>
                        </w:div>
                        <w:div w:id="879978493">
                          <w:marLeft w:val="0"/>
                          <w:marRight w:val="0"/>
                          <w:marTop w:val="0"/>
                          <w:marBottom w:val="0"/>
                          <w:divBdr>
                            <w:top w:val="none" w:sz="0" w:space="0" w:color="auto"/>
                            <w:left w:val="none" w:sz="0" w:space="0" w:color="auto"/>
                            <w:bottom w:val="none" w:sz="0" w:space="0" w:color="auto"/>
                            <w:right w:val="none" w:sz="0" w:space="0" w:color="auto"/>
                          </w:divBdr>
                        </w:div>
                        <w:div w:id="233323945">
                          <w:marLeft w:val="0"/>
                          <w:marRight w:val="0"/>
                          <w:marTop w:val="0"/>
                          <w:marBottom w:val="300"/>
                          <w:divBdr>
                            <w:top w:val="none" w:sz="0" w:space="0" w:color="auto"/>
                            <w:left w:val="none" w:sz="0" w:space="0" w:color="auto"/>
                            <w:bottom w:val="none" w:sz="0" w:space="0" w:color="auto"/>
                            <w:right w:val="none" w:sz="0" w:space="0" w:color="auto"/>
                          </w:divBdr>
                          <w:divsChild>
                            <w:div w:id="926186278">
                              <w:marLeft w:val="0"/>
                              <w:marRight w:val="0"/>
                              <w:marTop w:val="0"/>
                              <w:marBottom w:val="0"/>
                              <w:divBdr>
                                <w:top w:val="none" w:sz="0" w:space="0" w:color="auto"/>
                                <w:left w:val="none" w:sz="0" w:space="0" w:color="auto"/>
                                <w:bottom w:val="none" w:sz="0" w:space="0" w:color="auto"/>
                                <w:right w:val="none" w:sz="0" w:space="0" w:color="auto"/>
                              </w:divBdr>
                            </w:div>
                          </w:divsChild>
                        </w:div>
                        <w:div w:id="518278927">
                          <w:marLeft w:val="0"/>
                          <w:marRight w:val="0"/>
                          <w:marTop w:val="0"/>
                          <w:marBottom w:val="300"/>
                          <w:divBdr>
                            <w:top w:val="none" w:sz="0" w:space="0" w:color="auto"/>
                            <w:left w:val="none" w:sz="0" w:space="0" w:color="auto"/>
                            <w:bottom w:val="none" w:sz="0" w:space="0" w:color="auto"/>
                            <w:right w:val="none" w:sz="0" w:space="0" w:color="auto"/>
                          </w:divBdr>
                          <w:divsChild>
                            <w:div w:id="1881017222">
                              <w:marLeft w:val="0"/>
                              <w:marRight w:val="0"/>
                              <w:marTop w:val="0"/>
                              <w:marBottom w:val="0"/>
                              <w:divBdr>
                                <w:top w:val="none" w:sz="0" w:space="0" w:color="auto"/>
                                <w:left w:val="none" w:sz="0" w:space="0" w:color="auto"/>
                                <w:bottom w:val="none" w:sz="0" w:space="0" w:color="auto"/>
                                <w:right w:val="none" w:sz="0" w:space="0" w:color="auto"/>
                              </w:divBdr>
                              <w:divsChild>
                                <w:div w:id="4809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rofessionals.hanze.nl/alle-opleidingen/zorg-en-welzijn/care/ouderenzorg-in-de-1e-lijn-verdieping/" TargetMode="External"/><Relationship Id="rId5" Type="http://schemas.openxmlformats.org/officeDocument/2006/relationships/image" Target="media/image1.jpeg"/><Relationship Id="rId10" Type="http://schemas.openxmlformats.org/officeDocument/2006/relationships/hyperlink" Target="https://professionals.hanze.nl/alle-opleidingen/zorg-en-welzijn/care/ouderenzorg-in-de-1e-lijn-verdieping/"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460972D.dotm</Template>
  <TotalTime>1</TotalTime>
  <Pages>3</Pages>
  <Words>559</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Hanzehogeschool Groningen</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Schilstra BY, Beatrice</dc:creator>
  <cp:keywords/>
  <dc:description/>
  <cp:lastModifiedBy>Schilstra BY, Beatrice</cp:lastModifiedBy>
  <cp:revision>1</cp:revision>
  <dcterms:created xsi:type="dcterms:W3CDTF">2017-06-20T12:15:00Z</dcterms:created>
  <dcterms:modified xsi:type="dcterms:W3CDTF">2017-06-20T12:16:00Z</dcterms:modified>
</cp:coreProperties>
</file>