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5" w:rsidRPr="005870E5" w:rsidRDefault="00235D45" w:rsidP="00235D45">
      <w:pPr>
        <w:ind w:left="708" w:firstLine="708"/>
        <w:jc w:val="right"/>
        <w:rPr>
          <w:rFonts w:ascii="Scala-Regular" w:hAnsi="Scala-Regular"/>
        </w:rPr>
      </w:pPr>
      <w:r w:rsidRPr="0087360B">
        <w:rPr>
          <w:noProof/>
        </w:rPr>
        <w:drawing>
          <wp:inline distT="0" distB="0" distL="0" distR="0">
            <wp:extent cx="1771650" cy="885825"/>
            <wp:effectExtent l="0" t="0" r="0" b="9525"/>
            <wp:docPr id="1" name="Afbeelding 1" descr="D:\Users\s.van.den.brink\AppData\Local\Microsoft\Windows\INetCacheContent.Word\RinoGroepLogo_DEF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.van.den.brink\AppData\Local\Microsoft\Windows\INetCacheContent.Word\RinoGroepLogo_DEF_klei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jc w:val="center"/>
        <w:rPr>
          <w:rFonts w:ascii="Scala-Regular" w:hAnsi="Scala-Regular"/>
          <w:b w:val="0"/>
          <w:sz w:val="48"/>
          <w:szCs w:val="48"/>
          <w:u w:val="single"/>
        </w:rPr>
      </w:pPr>
      <w:r w:rsidRPr="005870E5">
        <w:rPr>
          <w:rFonts w:ascii="Scala-Regular" w:hAnsi="Scala-Regular"/>
          <w:b w:val="0"/>
          <w:sz w:val="48"/>
          <w:szCs w:val="48"/>
          <w:u w:val="single"/>
        </w:rPr>
        <w:t>ACCREDITATIEDRAAIBOEK</w:t>
      </w:r>
    </w:p>
    <w:p w:rsidR="00235D45" w:rsidRPr="005870E5" w:rsidRDefault="00235D45" w:rsidP="00235D45">
      <w:pPr>
        <w:jc w:val="center"/>
        <w:rPr>
          <w:rFonts w:ascii="Scala-Regular" w:hAnsi="Scala-Regular"/>
          <w:b w:val="0"/>
          <w:sz w:val="48"/>
          <w:szCs w:val="48"/>
        </w:rPr>
      </w:pPr>
    </w:p>
    <w:p w:rsidR="00235D45" w:rsidRPr="005870E5" w:rsidRDefault="00235D45" w:rsidP="00235D45">
      <w:pPr>
        <w:jc w:val="center"/>
        <w:rPr>
          <w:rFonts w:ascii="Scala-Regular" w:hAnsi="Scala-Regular"/>
          <w:sz w:val="48"/>
          <w:szCs w:val="48"/>
        </w:rPr>
      </w:pPr>
      <w:r w:rsidRPr="005870E5">
        <w:rPr>
          <w:rFonts w:ascii="Scala-Regular" w:hAnsi="Scala-Regular"/>
          <w:sz w:val="48"/>
          <w:szCs w:val="48"/>
        </w:rPr>
        <w:t>Programma &amp; literatuur</w:t>
      </w:r>
    </w:p>
    <w:p w:rsidR="00235D45" w:rsidRPr="005870E5" w:rsidRDefault="00235D45" w:rsidP="00235D45">
      <w:pPr>
        <w:jc w:val="center"/>
        <w:rPr>
          <w:rFonts w:ascii="Scala-Regular" w:hAnsi="Scala-Regular"/>
        </w:rPr>
      </w:pPr>
    </w:p>
    <w:p w:rsidR="00235D45" w:rsidRPr="005870E5" w:rsidRDefault="00235D45" w:rsidP="00235D45">
      <w:pPr>
        <w:jc w:val="center"/>
        <w:rPr>
          <w:rFonts w:ascii="Scala-Regular" w:hAnsi="Scala-Regular"/>
        </w:rPr>
      </w:pPr>
    </w:p>
    <w:p w:rsidR="00235D45" w:rsidRPr="005870E5" w:rsidRDefault="00235D45" w:rsidP="00235D45">
      <w:pPr>
        <w:jc w:val="center"/>
        <w:rPr>
          <w:rFonts w:ascii="Scala-Regular" w:hAnsi="Scala-Regular"/>
        </w:rPr>
      </w:pPr>
      <w:proofErr w:type="spellStart"/>
      <w:r w:rsidRPr="00B71499">
        <w:rPr>
          <w:rFonts w:ascii="Scala-Regular" w:hAnsi="Scala-Regular"/>
          <w:b w:val="0"/>
          <w:bCs w:val="0"/>
          <w:sz w:val="44"/>
          <w:szCs w:val="44"/>
        </w:rPr>
        <w:t>Trainingsdag</w:t>
      </w:r>
      <w:proofErr w:type="spellEnd"/>
      <w:r w:rsidRPr="00B71499">
        <w:rPr>
          <w:rFonts w:ascii="Scala-Regular" w:hAnsi="Scala-Regular"/>
          <w:b w:val="0"/>
          <w:bCs w:val="0"/>
          <w:sz w:val="44"/>
          <w:szCs w:val="44"/>
        </w:rPr>
        <w:t xml:space="preserve"> voor aanda</w:t>
      </w:r>
      <w:r>
        <w:rPr>
          <w:rFonts w:ascii="Scala-Regular" w:hAnsi="Scala-Regular"/>
          <w:b w:val="0"/>
          <w:bCs w:val="0"/>
          <w:sz w:val="44"/>
          <w:szCs w:val="44"/>
        </w:rPr>
        <w:t>chtfunctionarissen Rivierduinen</w:t>
      </w: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</w:rPr>
      </w:pPr>
    </w:p>
    <w:p w:rsidR="00235D45" w:rsidRPr="005870E5" w:rsidRDefault="00235D45" w:rsidP="00235D45">
      <w:pPr>
        <w:rPr>
          <w:rFonts w:ascii="Scala-Regular" w:hAnsi="Scala-Regular"/>
          <w:sz w:val="23"/>
          <w:szCs w:val="23"/>
        </w:rPr>
      </w:pPr>
    </w:p>
    <w:p w:rsidR="00235D45" w:rsidRPr="005870E5" w:rsidRDefault="00235D45" w:rsidP="00235D45">
      <w:pPr>
        <w:rPr>
          <w:rFonts w:ascii="Scala-Regular" w:hAnsi="Scala-Regular"/>
          <w:sz w:val="22"/>
          <w:szCs w:val="22"/>
        </w:rPr>
      </w:pPr>
    </w:p>
    <w:p w:rsidR="00235D45" w:rsidRPr="005870E5" w:rsidRDefault="00235D45" w:rsidP="00235D45">
      <w:pPr>
        <w:rPr>
          <w:rFonts w:ascii="Scala-Regular" w:hAnsi="Scala-Regular"/>
          <w:sz w:val="22"/>
          <w:szCs w:val="22"/>
        </w:rPr>
      </w:pPr>
    </w:p>
    <w:p w:rsidR="00235D45" w:rsidRPr="005870E5" w:rsidRDefault="00235D45" w:rsidP="00235D45">
      <w:pPr>
        <w:rPr>
          <w:rFonts w:ascii="Scala-Regular" w:hAnsi="Scala-Regular"/>
          <w:sz w:val="22"/>
          <w:szCs w:val="22"/>
        </w:rPr>
      </w:pPr>
    </w:p>
    <w:p w:rsidR="00235D45" w:rsidRPr="005870E5" w:rsidRDefault="00235D45" w:rsidP="00235D45">
      <w:pPr>
        <w:rPr>
          <w:rFonts w:ascii="Scala-Regular" w:hAnsi="Scala-Regular"/>
          <w:sz w:val="22"/>
          <w:szCs w:val="22"/>
        </w:rPr>
      </w:pPr>
    </w:p>
    <w:p w:rsidR="00235D45" w:rsidRDefault="00235D45" w:rsidP="00235D45">
      <w:pPr>
        <w:tabs>
          <w:tab w:val="left" w:pos="1985"/>
          <w:tab w:val="left" w:pos="2268"/>
        </w:tabs>
        <w:rPr>
          <w:rFonts w:ascii="Scala-Regular" w:hAnsi="Scala-Regular"/>
          <w:sz w:val="22"/>
          <w:szCs w:val="22"/>
          <w:lang w:val="fr-FR"/>
        </w:rPr>
      </w:pPr>
    </w:p>
    <w:p w:rsidR="00235D45" w:rsidRDefault="00235D45" w:rsidP="00235D45">
      <w:pPr>
        <w:tabs>
          <w:tab w:val="left" w:pos="1985"/>
          <w:tab w:val="left" w:pos="2268"/>
        </w:tabs>
        <w:rPr>
          <w:rFonts w:ascii="Scala-Regular" w:hAnsi="Scala-Regular"/>
          <w:sz w:val="22"/>
          <w:szCs w:val="22"/>
          <w:lang w:val="fr-FR"/>
        </w:rPr>
      </w:pPr>
    </w:p>
    <w:p w:rsidR="00235D45" w:rsidRDefault="00235D45" w:rsidP="00235D45">
      <w:pPr>
        <w:tabs>
          <w:tab w:val="left" w:pos="1985"/>
          <w:tab w:val="left" w:pos="2268"/>
        </w:tabs>
        <w:rPr>
          <w:rFonts w:ascii="Scala-Regular" w:hAnsi="Scala-Regular"/>
          <w:sz w:val="22"/>
          <w:szCs w:val="22"/>
          <w:lang w:val="fr-FR"/>
        </w:rPr>
      </w:pPr>
    </w:p>
    <w:p w:rsidR="00235D45" w:rsidRPr="005870E5" w:rsidRDefault="00235D45" w:rsidP="00235D45">
      <w:pPr>
        <w:tabs>
          <w:tab w:val="left" w:pos="1985"/>
          <w:tab w:val="left" w:pos="2268"/>
        </w:tabs>
        <w:rPr>
          <w:rFonts w:ascii="Scala-Regular" w:hAnsi="Scala-Regular"/>
          <w:sz w:val="22"/>
          <w:szCs w:val="22"/>
          <w:lang w:val="fr-FR"/>
        </w:rPr>
      </w:pPr>
    </w:p>
    <w:p w:rsidR="00235D45" w:rsidRPr="005870E5" w:rsidRDefault="00235D45" w:rsidP="00235D45">
      <w:pPr>
        <w:tabs>
          <w:tab w:val="left" w:pos="1985"/>
          <w:tab w:val="left" w:pos="2268"/>
        </w:tabs>
        <w:rPr>
          <w:rFonts w:ascii="Scala-Regular" w:hAnsi="Scala-Regular"/>
          <w:sz w:val="22"/>
          <w:szCs w:val="22"/>
          <w:lang w:val="fr-FR"/>
        </w:rPr>
      </w:pPr>
    </w:p>
    <w:p w:rsidR="00235D45" w:rsidRPr="005870E5" w:rsidRDefault="00235D45" w:rsidP="00235D45">
      <w:pPr>
        <w:tabs>
          <w:tab w:val="left" w:pos="1985"/>
          <w:tab w:val="left" w:pos="2268"/>
        </w:tabs>
        <w:rPr>
          <w:rFonts w:ascii="Scala-Regular" w:hAnsi="Scala-Regular"/>
          <w:b w:val="0"/>
          <w:bCs w:val="0"/>
          <w:sz w:val="23"/>
          <w:szCs w:val="23"/>
        </w:rPr>
      </w:pPr>
      <w:proofErr w:type="spellStart"/>
      <w:r w:rsidRPr="005870E5">
        <w:rPr>
          <w:rFonts w:ascii="Scala-Regular" w:hAnsi="Scala-Regular"/>
          <w:b w:val="0"/>
          <w:sz w:val="23"/>
          <w:szCs w:val="23"/>
          <w:lang w:val="fr-FR"/>
        </w:rPr>
        <w:t>Docent</w:t>
      </w:r>
      <w:proofErr w:type="spellEnd"/>
      <w:r w:rsidRPr="005870E5">
        <w:rPr>
          <w:rFonts w:ascii="Scala-Regular" w:hAnsi="Scala-Regular"/>
          <w:b w:val="0"/>
          <w:sz w:val="23"/>
          <w:szCs w:val="23"/>
          <w:lang w:val="fr-FR"/>
        </w:rPr>
        <w:t>(en)</w:t>
      </w:r>
      <w:r w:rsidRPr="005870E5">
        <w:rPr>
          <w:rFonts w:ascii="Scala-Regular" w:hAnsi="Scala-Regular"/>
          <w:b w:val="0"/>
          <w:sz w:val="23"/>
          <w:szCs w:val="23"/>
          <w:lang w:val="fr-FR"/>
        </w:rPr>
        <w:tab/>
      </w:r>
      <w:r>
        <w:rPr>
          <w:rFonts w:ascii="Scala-Regular" w:hAnsi="Scala-Regular"/>
          <w:b w:val="0"/>
          <w:sz w:val="23"/>
          <w:szCs w:val="23"/>
          <w:lang w:val="fr-FR"/>
        </w:rPr>
        <w:tab/>
      </w:r>
      <w:r w:rsidRPr="005870E5">
        <w:rPr>
          <w:rFonts w:ascii="Scala-Regular" w:hAnsi="Scala-Regular"/>
          <w:b w:val="0"/>
          <w:sz w:val="23"/>
          <w:szCs w:val="23"/>
          <w:lang w:val="fr-FR"/>
        </w:rPr>
        <w:t xml:space="preserve">: </w:t>
      </w:r>
      <w:r w:rsidRPr="00B71499">
        <w:rPr>
          <w:rFonts w:ascii="Scala-Regular" w:hAnsi="Scala-Regular"/>
          <w:b w:val="0"/>
          <w:sz w:val="23"/>
          <w:szCs w:val="23"/>
          <w:lang w:val="fr-FR"/>
        </w:rPr>
        <w:t xml:space="preserve">P.M. (Ellen) </w:t>
      </w:r>
      <w:proofErr w:type="spellStart"/>
      <w:r w:rsidRPr="00B71499">
        <w:rPr>
          <w:rFonts w:ascii="Scala-Regular" w:hAnsi="Scala-Regular"/>
          <w:b w:val="0"/>
          <w:sz w:val="23"/>
          <w:szCs w:val="23"/>
          <w:lang w:val="fr-FR"/>
        </w:rPr>
        <w:t>Koelemij-Spermon</w:t>
      </w:r>
      <w:proofErr w:type="spellEnd"/>
    </w:p>
    <w:p w:rsidR="00235D45" w:rsidRPr="005870E5" w:rsidRDefault="00235D45" w:rsidP="00235D45">
      <w:pPr>
        <w:tabs>
          <w:tab w:val="left" w:pos="1985"/>
          <w:tab w:val="left" w:pos="2268"/>
        </w:tabs>
        <w:ind w:left="1980" w:hanging="1980"/>
        <w:rPr>
          <w:rFonts w:ascii="Scala-Regular" w:hAnsi="Scala-Regular"/>
          <w:b w:val="0"/>
          <w:bCs w:val="0"/>
          <w:sz w:val="23"/>
          <w:szCs w:val="23"/>
        </w:rPr>
      </w:pPr>
      <w:r w:rsidRPr="005870E5">
        <w:rPr>
          <w:rFonts w:ascii="Scala-Regular" w:hAnsi="Scala-Regular"/>
          <w:b w:val="0"/>
          <w:bCs w:val="0"/>
          <w:sz w:val="23"/>
          <w:szCs w:val="23"/>
        </w:rPr>
        <w:t>Data</w:t>
      </w:r>
      <w:r w:rsidRPr="005870E5">
        <w:rPr>
          <w:rFonts w:ascii="Scala-Regular" w:hAnsi="Scala-Regular"/>
          <w:b w:val="0"/>
          <w:bCs w:val="0"/>
          <w:sz w:val="23"/>
          <w:szCs w:val="23"/>
        </w:rPr>
        <w:tab/>
      </w:r>
      <w:r>
        <w:rPr>
          <w:rFonts w:ascii="Scala-Regular" w:hAnsi="Scala-Regular"/>
          <w:b w:val="0"/>
          <w:bCs w:val="0"/>
          <w:sz w:val="23"/>
          <w:szCs w:val="23"/>
        </w:rPr>
        <w:tab/>
      </w:r>
      <w:r>
        <w:rPr>
          <w:rFonts w:ascii="Scala-Regular" w:hAnsi="Scala-Regular"/>
          <w:b w:val="0"/>
          <w:bCs w:val="0"/>
          <w:sz w:val="23"/>
          <w:szCs w:val="23"/>
        </w:rPr>
        <w:tab/>
      </w:r>
      <w:r w:rsidRPr="005870E5">
        <w:rPr>
          <w:rFonts w:ascii="Scala-Regular" w:hAnsi="Scala-Regular"/>
          <w:b w:val="0"/>
          <w:bCs w:val="0"/>
          <w:sz w:val="23"/>
          <w:szCs w:val="23"/>
        </w:rPr>
        <w:t>: </w:t>
      </w:r>
      <w:r>
        <w:rPr>
          <w:rFonts w:ascii="Scala-Regular" w:hAnsi="Scala-Regular"/>
          <w:b w:val="0"/>
          <w:bCs w:val="0"/>
          <w:sz w:val="23"/>
          <w:szCs w:val="23"/>
        </w:rPr>
        <w:t>vijf één-daagse trainingen</w:t>
      </w:r>
    </w:p>
    <w:p w:rsidR="00235D45" w:rsidRPr="005870E5" w:rsidRDefault="00235D45" w:rsidP="00235D45">
      <w:pPr>
        <w:tabs>
          <w:tab w:val="left" w:pos="1985"/>
          <w:tab w:val="left" w:pos="2268"/>
        </w:tabs>
        <w:ind w:left="1980" w:hanging="1980"/>
        <w:rPr>
          <w:rFonts w:ascii="Scala-Regular" w:hAnsi="Scala-Regular"/>
          <w:b w:val="0"/>
          <w:bCs w:val="0"/>
          <w:sz w:val="23"/>
          <w:szCs w:val="23"/>
        </w:rPr>
      </w:pPr>
      <w:r w:rsidRPr="005870E5">
        <w:rPr>
          <w:rFonts w:ascii="Scala-Regular" w:hAnsi="Scala-Regular"/>
          <w:b w:val="0"/>
          <w:bCs w:val="0"/>
          <w:sz w:val="23"/>
          <w:szCs w:val="23"/>
        </w:rPr>
        <w:t>Tijd</w:t>
      </w:r>
      <w:r w:rsidRPr="005870E5">
        <w:rPr>
          <w:rFonts w:ascii="Scala-Regular" w:hAnsi="Scala-Regular"/>
          <w:b w:val="0"/>
          <w:bCs w:val="0"/>
          <w:sz w:val="23"/>
          <w:szCs w:val="23"/>
        </w:rPr>
        <w:tab/>
      </w:r>
      <w:r w:rsidRPr="005870E5">
        <w:rPr>
          <w:rFonts w:ascii="Scala-Regular" w:hAnsi="Scala-Regular"/>
          <w:b w:val="0"/>
          <w:bCs w:val="0"/>
          <w:sz w:val="23"/>
          <w:szCs w:val="23"/>
        </w:rPr>
        <w:tab/>
      </w:r>
      <w:r>
        <w:rPr>
          <w:rFonts w:ascii="Scala-Regular" w:hAnsi="Scala-Regular"/>
          <w:b w:val="0"/>
          <w:bCs w:val="0"/>
          <w:sz w:val="23"/>
          <w:szCs w:val="23"/>
        </w:rPr>
        <w:tab/>
      </w:r>
      <w:r w:rsidRPr="005870E5">
        <w:rPr>
          <w:rFonts w:ascii="Scala-Regular" w:hAnsi="Scala-Regular"/>
          <w:b w:val="0"/>
          <w:bCs w:val="0"/>
          <w:sz w:val="23"/>
          <w:szCs w:val="23"/>
        </w:rPr>
        <w:t xml:space="preserve">: </w:t>
      </w:r>
      <w:r>
        <w:rPr>
          <w:rFonts w:ascii="Scala-Regular" w:hAnsi="Scala-Regular"/>
          <w:b w:val="0"/>
          <w:bCs w:val="0"/>
          <w:sz w:val="23"/>
          <w:szCs w:val="23"/>
        </w:rPr>
        <w:t>9.30-16.30 uur</w:t>
      </w:r>
    </w:p>
    <w:p w:rsidR="00235D45" w:rsidRPr="005870E5" w:rsidRDefault="00235D45" w:rsidP="00235D45">
      <w:pPr>
        <w:tabs>
          <w:tab w:val="left" w:pos="1985"/>
          <w:tab w:val="left" w:pos="2268"/>
        </w:tabs>
        <w:jc w:val="both"/>
        <w:rPr>
          <w:rFonts w:ascii="Scala-Regular" w:hAnsi="Scala-Regular"/>
          <w:bCs w:val="0"/>
          <w:sz w:val="23"/>
          <w:szCs w:val="23"/>
        </w:rPr>
      </w:pPr>
      <w:r w:rsidRPr="005870E5">
        <w:rPr>
          <w:rFonts w:ascii="Scala-Regular" w:hAnsi="Scala-Regular"/>
          <w:b w:val="0"/>
          <w:bCs w:val="0"/>
          <w:sz w:val="23"/>
          <w:szCs w:val="23"/>
        </w:rPr>
        <w:t>Aantal contacturen</w:t>
      </w:r>
      <w:r w:rsidRPr="005870E5">
        <w:rPr>
          <w:rFonts w:ascii="Scala-Regular" w:hAnsi="Scala-Regular"/>
          <w:b w:val="0"/>
          <w:bCs w:val="0"/>
          <w:sz w:val="23"/>
          <w:szCs w:val="23"/>
        </w:rPr>
        <w:tab/>
      </w:r>
      <w:r>
        <w:rPr>
          <w:rFonts w:ascii="Scala-Regular" w:hAnsi="Scala-Regular"/>
          <w:b w:val="0"/>
          <w:bCs w:val="0"/>
          <w:sz w:val="23"/>
          <w:szCs w:val="23"/>
        </w:rPr>
        <w:tab/>
      </w:r>
      <w:r w:rsidRPr="005870E5">
        <w:rPr>
          <w:rFonts w:ascii="Scala-Regular" w:hAnsi="Scala-Regular"/>
          <w:b w:val="0"/>
          <w:bCs w:val="0"/>
          <w:sz w:val="23"/>
          <w:szCs w:val="23"/>
        </w:rPr>
        <w:t>:</w:t>
      </w:r>
      <w:r>
        <w:rPr>
          <w:rFonts w:ascii="Scala-Regular" w:hAnsi="Scala-Regular"/>
          <w:bCs w:val="0"/>
          <w:sz w:val="23"/>
          <w:szCs w:val="23"/>
        </w:rPr>
        <w:t xml:space="preserve"> 6</w:t>
      </w:r>
    </w:p>
    <w:p w:rsidR="00235D45" w:rsidRPr="00F8135C" w:rsidRDefault="00235D45" w:rsidP="00235D45">
      <w:pPr>
        <w:jc w:val="center"/>
        <w:rPr>
          <w:rFonts w:ascii="Scala-Regular" w:hAnsi="Scala-Regular"/>
          <w:b w:val="0"/>
          <w:bCs w:val="0"/>
          <w:sz w:val="23"/>
          <w:szCs w:val="23"/>
        </w:rPr>
      </w:pPr>
      <w:r w:rsidRPr="005870E5">
        <w:rPr>
          <w:rFonts w:ascii="Scala-Regular" w:hAnsi="Scala-Regular"/>
          <w:bCs w:val="0"/>
          <w:sz w:val="23"/>
          <w:szCs w:val="23"/>
        </w:rPr>
        <w:br w:type="page"/>
      </w:r>
      <w:r w:rsidRPr="00F8135C">
        <w:rPr>
          <w:rFonts w:ascii="Scala-Regular" w:hAnsi="Scala-Regular"/>
          <w:bCs w:val="0"/>
          <w:sz w:val="23"/>
          <w:szCs w:val="23"/>
        </w:rPr>
        <w:lastRenderedPageBreak/>
        <w:t>A) Algemene introductie van de cursus</w:t>
      </w:r>
    </w:p>
    <w:p w:rsidR="00235D45" w:rsidRPr="00F8135C" w:rsidRDefault="00235D45" w:rsidP="00235D45">
      <w:pPr>
        <w:pBdr>
          <w:bottom w:val="single" w:sz="6" w:space="1" w:color="auto"/>
        </w:pBdr>
        <w:jc w:val="center"/>
        <w:rPr>
          <w:rFonts w:ascii="Scala-Regular" w:hAnsi="Scala-Regular"/>
          <w:bCs w:val="0"/>
          <w:sz w:val="23"/>
          <w:szCs w:val="23"/>
        </w:rPr>
      </w:pPr>
    </w:p>
    <w:p w:rsidR="00235D45" w:rsidRPr="00F8135C" w:rsidRDefault="00235D45" w:rsidP="00235D45">
      <w:pPr>
        <w:jc w:val="center"/>
        <w:rPr>
          <w:rFonts w:ascii="Scala-Regular" w:hAnsi="Scala-Regular"/>
          <w:bCs w:val="0"/>
          <w:sz w:val="23"/>
          <w:szCs w:val="23"/>
        </w:rPr>
      </w:pPr>
    </w:p>
    <w:p w:rsidR="00235D45" w:rsidRPr="00F8135C" w:rsidRDefault="00235D45" w:rsidP="00235D45">
      <w:pPr>
        <w:jc w:val="both"/>
        <w:rPr>
          <w:rFonts w:ascii="Scala-Regular" w:hAnsi="Scala-Regular"/>
          <w:b w:val="0"/>
          <w:bCs w:val="0"/>
          <w:sz w:val="23"/>
          <w:szCs w:val="23"/>
        </w:rPr>
      </w:pPr>
    </w:p>
    <w:p w:rsidR="00235D45" w:rsidRPr="00F8135C" w:rsidRDefault="00235D45" w:rsidP="00235D45">
      <w:pPr>
        <w:jc w:val="both"/>
        <w:rPr>
          <w:rFonts w:ascii="Scala-Regular" w:hAnsi="Scala-Regular"/>
          <w:bCs w:val="0"/>
          <w:sz w:val="23"/>
          <w:szCs w:val="23"/>
        </w:rPr>
      </w:pPr>
      <w:r w:rsidRPr="00F8135C">
        <w:rPr>
          <w:rFonts w:ascii="Scala-Regular" w:hAnsi="Scala-Regular"/>
          <w:bCs w:val="0"/>
          <w:sz w:val="23"/>
          <w:szCs w:val="23"/>
        </w:rPr>
        <w:t>Inleiding</w:t>
      </w:r>
    </w:p>
    <w:p w:rsidR="00235D45" w:rsidRPr="00F8135C" w:rsidRDefault="00235D45" w:rsidP="00235D45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De inhoud voor de eendaagse training voor </w:t>
      </w:r>
      <w:proofErr w:type="spellStart"/>
      <w:r w:rsidRPr="00F8135C">
        <w:rPr>
          <w:rFonts w:ascii="Scala-Regular" w:hAnsi="Scala-Regular"/>
          <w:sz w:val="23"/>
          <w:szCs w:val="23"/>
        </w:rPr>
        <w:t>aandachtsfunctionarissen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ligt gelijk met de inhoud voor de begeleidend medewerkers (zie hieronder). </w:t>
      </w:r>
    </w:p>
    <w:p w:rsidR="00235D45" w:rsidRPr="00F8135C" w:rsidRDefault="00235D45" w:rsidP="00235D45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Er ligt accent verschil, op deze dag zal steeds de koppeling gemaakt worden naar en hoe maak je als </w:t>
      </w:r>
      <w:proofErr w:type="spellStart"/>
      <w:r w:rsidRPr="00F8135C">
        <w:rPr>
          <w:rFonts w:ascii="Scala-Regular" w:hAnsi="Scala-Regular"/>
          <w:sz w:val="23"/>
          <w:szCs w:val="23"/>
        </w:rPr>
        <w:t>aandachtsfunctionaris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de koppeling naar de praktijk. Hoe sluit je aan bij de praktijk van de begeleiders, hoe breng je input en waarom geef je welke input. </w:t>
      </w:r>
    </w:p>
    <w:p w:rsidR="00235D45" w:rsidRPr="00F8135C" w:rsidRDefault="00235D45" w:rsidP="00235D45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In het vervolg traject wordt het voorzitten van de </w:t>
      </w:r>
      <w:proofErr w:type="spellStart"/>
      <w:r w:rsidRPr="00F8135C">
        <w:rPr>
          <w:rFonts w:ascii="Scala-Regular" w:hAnsi="Scala-Regular"/>
          <w:sz w:val="23"/>
          <w:szCs w:val="23"/>
        </w:rPr>
        <w:t>groepscoaching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getraind. Zowel tijdens dat traject als bij de ééndaagse wordt geoefend welke vragen kun je stellen om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zorgverlening levendig te krijgen en te houden. </w:t>
      </w:r>
    </w:p>
    <w:p w:rsidR="00235D45" w:rsidRPr="00F8135C" w:rsidRDefault="00235D45" w:rsidP="00235D45">
      <w:pPr>
        <w:pStyle w:val="Geenafstand"/>
        <w:rPr>
          <w:rFonts w:ascii="Scala-Regular" w:hAnsi="Scala-Regular"/>
          <w:sz w:val="23"/>
          <w:szCs w:val="23"/>
        </w:rPr>
      </w:pPr>
    </w:p>
    <w:p w:rsidR="00235D45" w:rsidRPr="00F8135C" w:rsidRDefault="00235D45" w:rsidP="00235D45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Voorstel: tussen de eendaagse en het vervolg traject (zomerperiode) is de opdracht om een platform te vormen met als centraal thema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zorgverlening om zo ook tussendoor concreet aan de slag te gaan/zijn. Tijdens de eendaagse wordt de opdracht uitgelegd. </w:t>
      </w:r>
    </w:p>
    <w:p w:rsidR="00235D45" w:rsidRPr="00F8135C" w:rsidRDefault="00235D45" w:rsidP="00235D45">
      <w:pPr>
        <w:pStyle w:val="Geenafstand"/>
        <w:rPr>
          <w:rFonts w:ascii="Scala-Regular" w:hAnsi="Scala-Regular"/>
          <w:b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De voorbereidingsopdracht voor de </w:t>
      </w:r>
      <w:proofErr w:type="spellStart"/>
      <w:r w:rsidRPr="00F8135C">
        <w:rPr>
          <w:rFonts w:ascii="Scala-Regular" w:hAnsi="Scala-Regular"/>
          <w:sz w:val="23"/>
          <w:szCs w:val="23"/>
        </w:rPr>
        <w:t>trainingsdag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wordt op de dag zelf besproken. </w:t>
      </w:r>
    </w:p>
    <w:p w:rsidR="00235D45" w:rsidRPr="00F8135C" w:rsidRDefault="00235D45" w:rsidP="00235D45">
      <w:pPr>
        <w:rPr>
          <w:rFonts w:ascii="Scala-Regular" w:hAnsi="Scala-Regular" w:cs="Times New Roman"/>
          <w:b w:val="0"/>
          <w:sz w:val="23"/>
          <w:szCs w:val="23"/>
        </w:rPr>
      </w:pPr>
    </w:p>
    <w:p w:rsidR="00235D45" w:rsidRPr="00F8135C" w:rsidRDefault="00235D45" w:rsidP="00235D45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sz w:val="23"/>
          <w:szCs w:val="23"/>
        </w:rPr>
        <w:t>Doel</w:t>
      </w:r>
    </w:p>
    <w:p w:rsidR="00235D45" w:rsidRPr="00F8135C" w:rsidRDefault="00235D45" w:rsidP="00235D45">
      <w:pPr>
        <w:pStyle w:val="Geenafstand"/>
        <w:rPr>
          <w:rFonts w:ascii="Scala-Regular" w:hAnsi="Scala-Regular"/>
          <w:sz w:val="23"/>
          <w:szCs w:val="23"/>
          <w:lang w:val="en-US"/>
        </w:rPr>
      </w:pPr>
      <w:r w:rsidRPr="00F8135C">
        <w:rPr>
          <w:rFonts w:ascii="Scala-Regular" w:hAnsi="Scala-Regular"/>
          <w:sz w:val="23"/>
          <w:szCs w:val="23"/>
        </w:rPr>
        <w:t xml:space="preserve">In deze </w:t>
      </w:r>
      <w:proofErr w:type="spellStart"/>
      <w:r w:rsidRPr="00F8135C">
        <w:rPr>
          <w:rFonts w:ascii="Scala-Regular" w:hAnsi="Scala-Regular"/>
          <w:sz w:val="23"/>
          <w:szCs w:val="23"/>
        </w:rPr>
        <w:t>trainingsdag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wordt kennisgemaakt met de integrale rehabilitatiebenadering als referentiekader voor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 en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raakt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men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bekend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met </w:t>
      </w:r>
      <w:r w:rsidRPr="00F8135C">
        <w:rPr>
          <w:rFonts w:ascii="Scala-Regular" w:hAnsi="Scala-Regular"/>
          <w:sz w:val="23"/>
          <w:szCs w:val="23"/>
        </w:rPr>
        <w:t xml:space="preserve">met de uitgangspunten van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zorgverlening.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Ook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r w:rsidRPr="00F8135C">
        <w:rPr>
          <w:rFonts w:ascii="Scala-Regular" w:hAnsi="Scala-Regular"/>
          <w:sz w:val="23"/>
          <w:szCs w:val="23"/>
        </w:rPr>
        <w:t>wordt kennis overgedragen van de resultaten van onderzoek naar herstelprocessen en herstelfactoren</w:t>
      </w:r>
      <w:r w:rsidRPr="00F8135C">
        <w:rPr>
          <w:rFonts w:ascii="Scala-Regular" w:hAnsi="Scala-Regular"/>
          <w:sz w:val="23"/>
          <w:szCs w:val="23"/>
          <w:lang w:val="en-US"/>
        </w:rPr>
        <w:t>. En</w:t>
      </w:r>
      <w:r w:rsidRPr="00F8135C">
        <w:rPr>
          <w:rFonts w:ascii="Scala-Regular" w:hAnsi="Scala-Regular"/>
          <w:sz w:val="23"/>
          <w:szCs w:val="23"/>
        </w:rPr>
        <w:t xml:space="preserve"> worden de begrippen ervaringsdeskundigheid en empowerment geïntroduceerd</w:t>
      </w:r>
      <w:r w:rsidRPr="00F8135C">
        <w:rPr>
          <w:rFonts w:ascii="Scala-Regular" w:hAnsi="Scala-Regular"/>
          <w:sz w:val="23"/>
          <w:szCs w:val="23"/>
          <w:lang w:val="en-US"/>
        </w:rPr>
        <w:t xml:space="preserve">. </w:t>
      </w:r>
    </w:p>
    <w:p w:rsidR="00235D45" w:rsidRPr="00F8135C" w:rsidRDefault="00235D45" w:rsidP="00235D45">
      <w:pPr>
        <w:pStyle w:val="Geenafstand"/>
        <w:rPr>
          <w:rFonts w:ascii="Scala-Regular" w:hAnsi="Scala-Regular"/>
          <w:sz w:val="23"/>
          <w:szCs w:val="23"/>
          <w:lang w:val="en-US"/>
        </w:rPr>
      </w:pPr>
      <w:r w:rsidRPr="00F8135C">
        <w:rPr>
          <w:rFonts w:ascii="Scala-Regular" w:hAnsi="Scala-Regular"/>
          <w:sz w:val="23"/>
          <w:szCs w:val="23"/>
          <w:lang w:val="en-US"/>
        </w:rPr>
        <w:t xml:space="preserve">Het accent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hierbij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ligt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 op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basisprincipes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visie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. de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dag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wordt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afwisselend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opgebouwd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: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korte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introducties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oefeningen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filmfragmenten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met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daarnaast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de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mogelijkheid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om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visies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uit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te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wisselen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>.</w:t>
      </w:r>
    </w:p>
    <w:p w:rsidR="00235D45" w:rsidRPr="00F8135C" w:rsidRDefault="00235D45" w:rsidP="00235D45">
      <w:pPr>
        <w:rPr>
          <w:rFonts w:ascii="Scala-Regular" w:hAnsi="Scala-Regular" w:cs="Times New Roman"/>
          <w:b w:val="0"/>
          <w:sz w:val="23"/>
          <w:szCs w:val="23"/>
        </w:rPr>
      </w:pPr>
    </w:p>
    <w:p w:rsidR="00235D45" w:rsidRPr="00F8135C" w:rsidRDefault="00235D45" w:rsidP="00235D45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sz w:val="23"/>
          <w:szCs w:val="23"/>
        </w:rPr>
        <w:t>Doelgroep</w:t>
      </w:r>
    </w:p>
    <w:p w:rsidR="00235D45" w:rsidRPr="00F8135C" w:rsidRDefault="00235D45" w:rsidP="00235D45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b w:val="0"/>
          <w:sz w:val="23"/>
          <w:szCs w:val="23"/>
        </w:rPr>
        <w:t xml:space="preserve">Zorgprofessionals en maatschappelijk werkers, </w:t>
      </w:r>
      <w:proofErr w:type="spellStart"/>
      <w:r w:rsidRPr="00F8135C">
        <w:rPr>
          <w:rFonts w:ascii="Scala-Regular" w:hAnsi="Scala-Regular" w:cs="Times New Roman"/>
          <w:b w:val="0"/>
          <w:sz w:val="23"/>
          <w:szCs w:val="23"/>
        </w:rPr>
        <w:t>sph’ers</w:t>
      </w:r>
      <w:proofErr w:type="spellEnd"/>
    </w:p>
    <w:p w:rsidR="00235D45" w:rsidRPr="00F8135C" w:rsidRDefault="00235D45" w:rsidP="00235D45">
      <w:pPr>
        <w:rPr>
          <w:rFonts w:ascii="Scala-Regular" w:hAnsi="Scala-Regular" w:cs="Times New Roman"/>
          <w:sz w:val="23"/>
          <w:szCs w:val="23"/>
        </w:rPr>
      </w:pPr>
    </w:p>
    <w:p w:rsidR="00235D45" w:rsidRPr="00F8135C" w:rsidRDefault="00235D45" w:rsidP="00235D45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sz w:val="23"/>
          <w:szCs w:val="23"/>
        </w:rPr>
        <w:t>Inhoud</w:t>
      </w:r>
    </w:p>
    <w:p w:rsidR="00235D45" w:rsidRPr="00F8135C" w:rsidRDefault="00235D45" w:rsidP="00235D45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Principes en uitgangspunten Systematisch Rehabilitatiegericht Handelen;</w:t>
      </w:r>
    </w:p>
    <w:p w:rsidR="00235D45" w:rsidRPr="00F8135C" w:rsidRDefault="00235D45" w:rsidP="00235D45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Krachtgericht werken en presentie (er zijn voor de ander);</w:t>
      </w:r>
    </w:p>
    <w:p w:rsidR="00235D45" w:rsidRPr="00F8135C" w:rsidRDefault="00235D45" w:rsidP="00235D45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Opbouw van samenwerkingsrelatie, basisprincipes van begeleiden;</w:t>
      </w:r>
    </w:p>
    <w:p w:rsidR="00235D45" w:rsidRPr="00F8135C" w:rsidRDefault="00235D45" w:rsidP="00235D45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Aansluiten bij (fase) herstelproces &gt; accent op stabilisatie, verwerking/heroriëntatie, re-integratie;</w:t>
      </w:r>
    </w:p>
    <w:p w:rsidR="00235D45" w:rsidRPr="00F8135C" w:rsidRDefault="00235D45" w:rsidP="00235D45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Ervaringsdeskundigheid en herstel</w:t>
      </w:r>
    </w:p>
    <w:p w:rsidR="00235D45" w:rsidRPr="00F8135C" w:rsidRDefault="00235D45" w:rsidP="00235D45">
      <w:pPr>
        <w:jc w:val="both"/>
        <w:rPr>
          <w:rFonts w:ascii="Scala-Regular" w:hAnsi="Scala-Regular"/>
          <w:b w:val="0"/>
          <w:bCs w:val="0"/>
          <w:sz w:val="23"/>
          <w:szCs w:val="23"/>
        </w:rPr>
      </w:pPr>
    </w:p>
    <w:p w:rsidR="00235D45" w:rsidRPr="00F8135C" w:rsidRDefault="00235D45" w:rsidP="00235D45">
      <w:pPr>
        <w:jc w:val="both"/>
        <w:rPr>
          <w:rFonts w:ascii="Scala-Regular" w:hAnsi="Scala-Regular"/>
          <w:bCs w:val="0"/>
          <w:sz w:val="23"/>
          <w:szCs w:val="23"/>
        </w:rPr>
      </w:pPr>
      <w:r w:rsidRPr="00F8135C">
        <w:rPr>
          <w:rFonts w:ascii="Scala-Regular" w:hAnsi="Scala-Regular"/>
          <w:bCs w:val="0"/>
          <w:sz w:val="23"/>
          <w:szCs w:val="23"/>
        </w:rPr>
        <w:t>Docent</w:t>
      </w:r>
    </w:p>
    <w:p w:rsidR="00235D45" w:rsidRPr="00F8135C" w:rsidRDefault="00235D45" w:rsidP="00235D45">
      <w:pPr>
        <w:rPr>
          <w:rFonts w:ascii="Scala-Regular" w:hAnsi="Scala-Regular"/>
          <w:b w:val="0"/>
          <w:bCs w:val="0"/>
          <w:sz w:val="23"/>
          <w:szCs w:val="23"/>
        </w:rPr>
      </w:pPr>
      <w:r w:rsidRPr="00F8135C">
        <w:rPr>
          <w:rFonts w:ascii="Scala-Regular" w:hAnsi="Scala-Regular"/>
          <w:b w:val="0"/>
          <w:sz w:val="23"/>
          <w:szCs w:val="23"/>
          <w:lang w:val="fr-FR"/>
        </w:rPr>
        <w:t xml:space="preserve">Ellen </w:t>
      </w:r>
      <w:proofErr w:type="spellStart"/>
      <w:r w:rsidRPr="00F8135C">
        <w:rPr>
          <w:rFonts w:ascii="Scala-Regular" w:hAnsi="Scala-Regular"/>
          <w:b w:val="0"/>
          <w:sz w:val="23"/>
          <w:szCs w:val="23"/>
          <w:lang w:val="fr-FR"/>
        </w:rPr>
        <w:t>Koelemij</w:t>
      </w:r>
      <w:proofErr w:type="spellEnd"/>
      <w:r w:rsidRPr="00F8135C">
        <w:rPr>
          <w:rFonts w:ascii="Scala-Regular" w:hAnsi="Scala-Regular"/>
          <w:b w:val="0"/>
          <w:sz w:val="23"/>
          <w:szCs w:val="23"/>
          <w:lang w:val="fr-FR"/>
        </w:rPr>
        <w:t xml:space="preserve"> </w:t>
      </w:r>
      <w:r w:rsidRPr="00F8135C">
        <w:rPr>
          <w:rFonts w:ascii="Scala-Regular" w:hAnsi="Scala-Regular"/>
          <w:b w:val="0"/>
          <w:bCs w:val="0"/>
          <w:sz w:val="23"/>
          <w:szCs w:val="23"/>
        </w:rPr>
        <w:t xml:space="preserve"> is kerndocent SRH en SRH/</w:t>
      </w:r>
      <w:proofErr w:type="spellStart"/>
      <w:r w:rsidRPr="00F8135C">
        <w:rPr>
          <w:rFonts w:ascii="Scala-Regular" w:hAnsi="Scala-Regular"/>
          <w:b w:val="0"/>
          <w:bCs w:val="0"/>
          <w:sz w:val="23"/>
          <w:szCs w:val="23"/>
        </w:rPr>
        <w:t>Strengths</w:t>
      </w:r>
      <w:proofErr w:type="spellEnd"/>
      <w:r w:rsidRPr="00F8135C">
        <w:rPr>
          <w:rFonts w:ascii="Scala-Regular" w:hAnsi="Scala-Regular"/>
          <w:b w:val="0"/>
          <w:bCs w:val="0"/>
          <w:sz w:val="23"/>
          <w:szCs w:val="23"/>
        </w:rPr>
        <w:t xml:space="preserve"> trainer en coach. Zij traint teams in de geestelijke gezondheidszorg en maatschappelijke opvang.</w:t>
      </w:r>
    </w:p>
    <w:p w:rsidR="003E1262" w:rsidRDefault="003E1262">
      <w:bookmarkStart w:id="0" w:name="_GoBack"/>
      <w:bookmarkEnd w:id="0"/>
    </w:p>
    <w:sectPr w:rsidR="003E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-Regular">
    <w:panose1 w:val="02040604050406020203"/>
    <w:charset w:val="00"/>
    <w:family w:val="roman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3A4A"/>
    <w:multiLevelType w:val="hybridMultilevel"/>
    <w:tmpl w:val="FD74E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5"/>
    <w:rsid w:val="00235D45"/>
    <w:rsid w:val="003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5164-F74D-4F43-9127-25B59238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35D4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5D4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 Kamp</dc:creator>
  <cp:keywords/>
  <dc:description/>
  <cp:lastModifiedBy>Hanneke van de Kamp</cp:lastModifiedBy>
  <cp:revision>1</cp:revision>
  <dcterms:created xsi:type="dcterms:W3CDTF">2017-04-13T13:09:00Z</dcterms:created>
  <dcterms:modified xsi:type="dcterms:W3CDTF">2017-04-13T13:10:00Z</dcterms:modified>
</cp:coreProperties>
</file>